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B3019" w14:textId="37028765" w:rsidR="0055303B" w:rsidRPr="00E43DF7" w:rsidRDefault="000B57DF" w:rsidP="008D1EC0">
      <w:pPr>
        <w:pStyle w:val="Nagwek1"/>
        <w:spacing w:line="276" w:lineRule="auto"/>
        <w:rPr>
          <w:sz w:val="28"/>
          <w:szCs w:val="28"/>
        </w:rPr>
      </w:pPr>
      <w:r>
        <w:rPr>
          <w:b w:val="0"/>
          <w:noProof/>
          <w:sz w:val="36"/>
          <w:szCs w:val="36"/>
        </w:rPr>
        <w:drawing>
          <wp:inline distT="0" distB="0" distL="0" distR="0" wp14:anchorId="5446E0A4" wp14:editId="3E24C95F">
            <wp:extent cx="5781040" cy="647700"/>
            <wp:effectExtent l="0" t="0" r="0" b="0"/>
            <wp:docPr id="1" name="Obraz 1" descr="Fundusze Europejskie Wiedza Edukacja Rozwój, flaga Rzeczpospolitej polskiej, logo Polskiej Agencji Rozwoju Przedsiębiorczości,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040" cy="647700"/>
                    </a:xfrm>
                    <a:prstGeom prst="rect">
                      <a:avLst/>
                    </a:prstGeom>
                    <a:noFill/>
                  </pic:spPr>
                </pic:pic>
              </a:graphicData>
            </a:graphic>
          </wp:inline>
        </w:drawing>
      </w:r>
      <w:r w:rsidR="0055303B" w:rsidRPr="00DC7E15">
        <w:rPr>
          <w:sz w:val="28"/>
          <w:szCs w:val="28"/>
        </w:rPr>
        <w:t>Zaproszenie</w:t>
      </w:r>
      <w:r w:rsidR="007B4822" w:rsidRPr="00DC7E15">
        <w:rPr>
          <w:sz w:val="28"/>
          <w:szCs w:val="28"/>
        </w:rPr>
        <w:t xml:space="preserve"> do szacowania </w:t>
      </w:r>
      <w:r w:rsidR="00F62664" w:rsidRPr="00DC7E15">
        <w:rPr>
          <w:sz w:val="28"/>
          <w:szCs w:val="28"/>
        </w:rPr>
        <w:t xml:space="preserve">wartości </w:t>
      </w:r>
      <w:r w:rsidR="007B4822" w:rsidRPr="00DC7E15">
        <w:rPr>
          <w:sz w:val="28"/>
          <w:szCs w:val="28"/>
        </w:rPr>
        <w:t xml:space="preserve">zamówienia na wybór </w:t>
      </w:r>
      <w:r w:rsidR="00807A0D" w:rsidRPr="00DC7E15">
        <w:rPr>
          <w:sz w:val="28"/>
          <w:szCs w:val="28"/>
        </w:rPr>
        <w:t xml:space="preserve">Eksperta </w:t>
      </w:r>
      <w:bookmarkStart w:id="0" w:name="_GoBack"/>
      <w:bookmarkEnd w:id="0"/>
      <w:r w:rsidR="00DC7E15">
        <w:rPr>
          <w:sz w:val="28"/>
          <w:szCs w:val="28"/>
        </w:rPr>
        <w:t>w zakresie</w:t>
      </w:r>
      <w:r w:rsidR="00712D92">
        <w:rPr>
          <w:sz w:val="28"/>
          <w:szCs w:val="28"/>
        </w:rPr>
        <w:t xml:space="preserve"> </w:t>
      </w:r>
      <w:r w:rsidR="00807A0D" w:rsidRPr="00DC7E15">
        <w:rPr>
          <w:sz w:val="28"/>
          <w:szCs w:val="28"/>
        </w:rPr>
        <w:t>współpracy z</w:t>
      </w:r>
      <w:r w:rsidR="00712D92">
        <w:rPr>
          <w:sz w:val="28"/>
          <w:szCs w:val="28"/>
        </w:rPr>
        <w:t xml:space="preserve"> Polskim Centrum Akredytacji</w:t>
      </w:r>
      <w:r w:rsidR="00807A0D" w:rsidRPr="00DC7E15">
        <w:rPr>
          <w:sz w:val="28"/>
          <w:szCs w:val="28"/>
        </w:rPr>
        <w:t xml:space="preserve"> </w:t>
      </w:r>
      <w:r w:rsidR="00712D92">
        <w:rPr>
          <w:sz w:val="28"/>
          <w:szCs w:val="28"/>
        </w:rPr>
        <w:t>(</w:t>
      </w:r>
      <w:r w:rsidR="00807A0D" w:rsidRPr="00DC7E15">
        <w:rPr>
          <w:sz w:val="28"/>
          <w:szCs w:val="28"/>
        </w:rPr>
        <w:t>PCA</w:t>
      </w:r>
      <w:r w:rsidR="00712D92">
        <w:rPr>
          <w:sz w:val="28"/>
          <w:szCs w:val="28"/>
        </w:rPr>
        <w:t>)</w:t>
      </w:r>
    </w:p>
    <w:p w14:paraId="5111270B" w14:textId="77777777" w:rsidR="00496F18" w:rsidRPr="00CA5355" w:rsidRDefault="00496F18" w:rsidP="00410657">
      <w:pPr>
        <w:pStyle w:val="Nagwek2"/>
        <w:spacing w:before="100" w:beforeAutospacing="1" w:after="100" w:afterAutospacing="1" w:line="276" w:lineRule="auto"/>
      </w:pPr>
      <w:r w:rsidRPr="00CA5355">
        <w:t>Wykaz pojęć i skrótów</w:t>
      </w:r>
    </w:p>
    <w:p w14:paraId="39D422FC" w14:textId="77777777" w:rsidR="00323337" w:rsidRPr="008D1EC0" w:rsidRDefault="00323337">
      <w:pPr>
        <w:pStyle w:val="Akapitzlist"/>
        <w:numPr>
          <w:ilvl w:val="0"/>
          <w:numId w:val="2"/>
        </w:numPr>
        <w:spacing w:before="100" w:beforeAutospacing="1" w:after="120" w:line="276" w:lineRule="auto"/>
        <w:jc w:val="left"/>
        <w:rPr>
          <w:rFonts w:asciiTheme="minorHAnsi" w:hAnsiTheme="minorHAnsi" w:cstheme="minorHAnsi"/>
          <w:sz w:val="24"/>
          <w:szCs w:val="24"/>
        </w:rPr>
      </w:pPr>
      <w:r w:rsidRPr="008D1EC0">
        <w:rPr>
          <w:rFonts w:asciiTheme="minorHAnsi" w:hAnsiTheme="minorHAnsi" w:cstheme="minorHAnsi"/>
          <w:b/>
          <w:sz w:val="24"/>
          <w:szCs w:val="24"/>
        </w:rPr>
        <w:t>Administrator BUR</w:t>
      </w:r>
      <w:r w:rsidRPr="008D1EC0">
        <w:rPr>
          <w:rFonts w:asciiTheme="minorHAnsi" w:hAnsiTheme="minorHAnsi" w:cstheme="minorHAnsi"/>
          <w:sz w:val="24"/>
          <w:szCs w:val="24"/>
        </w:rPr>
        <w:t xml:space="preserve"> - podmiot odpowiedzialny za nadzorowanie prawidłowego</w:t>
      </w:r>
    </w:p>
    <w:p w14:paraId="1A4EEAE0" w14:textId="77777777" w:rsidR="00323337" w:rsidRPr="008D1EC0" w:rsidRDefault="00323337">
      <w:pPr>
        <w:pStyle w:val="Akapitzlist"/>
        <w:spacing w:before="100" w:after="120" w:line="276" w:lineRule="auto"/>
        <w:jc w:val="left"/>
        <w:rPr>
          <w:rFonts w:asciiTheme="minorHAnsi" w:hAnsiTheme="minorHAnsi" w:cstheme="minorHAnsi"/>
          <w:sz w:val="24"/>
          <w:szCs w:val="24"/>
        </w:rPr>
      </w:pPr>
      <w:r w:rsidRPr="008D1EC0">
        <w:rPr>
          <w:rFonts w:asciiTheme="minorHAnsi" w:hAnsiTheme="minorHAnsi" w:cstheme="minorHAnsi"/>
          <w:sz w:val="24"/>
          <w:szCs w:val="24"/>
        </w:rPr>
        <w:t>funkcjonowania BUR, zarządzanie kontami i uprawnieniami użytkowników BUR oraz</w:t>
      </w:r>
    </w:p>
    <w:p w14:paraId="1DB39A26" w14:textId="3EFAD4E6" w:rsidR="00323337" w:rsidRPr="008D1EC0" w:rsidRDefault="00323337">
      <w:pPr>
        <w:pStyle w:val="Akapitzlist"/>
        <w:spacing w:before="100" w:after="120" w:line="276" w:lineRule="auto"/>
        <w:jc w:val="left"/>
        <w:rPr>
          <w:rFonts w:asciiTheme="minorHAnsi" w:hAnsiTheme="minorHAnsi" w:cstheme="minorHAnsi"/>
          <w:sz w:val="24"/>
          <w:szCs w:val="24"/>
        </w:rPr>
      </w:pPr>
      <w:r w:rsidRPr="008D1EC0">
        <w:rPr>
          <w:rFonts w:asciiTheme="minorHAnsi" w:hAnsiTheme="minorHAnsi" w:cstheme="minorHAnsi"/>
          <w:sz w:val="24"/>
          <w:szCs w:val="24"/>
        </w:rPr>
        <w:t>dbający o bezpieczeństwo BUR i zawartych w nim danych. Funkcję Administratora BUR pełni Polska Agencja Rozwoju Przedsiębiorczości;</w:t>
      </w:r>
    </w:p>
    <w:p w14:paraId="53EE9C54" w14:textId="14A8C483" w:rsidR="00323337" w:rsidRPr="008D1EC0" w:rsidRDefault="00186D2C">
      <w:pPr>
        <w:pStyle w:val="Akapitzlist"/>
        <w:numPr>
          <w:ilvl w:val="0"/>
          <w:numId w:val="2"/>
        </w:numPr>
        <w:spacing w:before="100" w:after="120" w:line="276" w:lineRule="auto"/>
        <w:jc w:val="left"/>
        <w:rPr>
          <w:rFonts w:asciiTheme="minorHAnsi" w:hAnsiTheme="minorHAnsi" w:cstheme="minorHAnsi"/>
          <w:sz w:val="24"/>
          <w:szCs w:val="24"/>
        </w:rPr>
      </w:pPr>
      <w:r w:rsidRPr="008D1EC0">
        <w:rPr>
          <w:rFonts w:asciiTheme="minorHAnsi" w:hAnsiTheme="minorHAnsi" w:cstheme="minorHAnsi"/>
          <w:b/>
          <w:bCs/>
          <w:sz w:val="24"/>
          <w:szCs w:val="24"/>
        </w:rPr>
        <w:t>BUR</w:t>
      </w:r>
      <w:r w:rsidR="00323337" w:rsidRPr="008D1EC0">
        <w:rPr>
          <w:rFonts w:asciiTheme="minorHAnsi" w:hAnsiTheme="minorHAnsi" w:cstheme="minorHAnsi"/>
          <w:bCs/>
          <w:sz w:val="24"/>
          <w:szCs w:val="24"/>
        </w:rPr>
        <w:t xml:space="preserve"> - </w:t>
      </w:r>
      <w:r w:rsidR="00323337" w:rsidRPr="008D1EC0">
        <w:rPr>
          <w:rFonts w:asciiTheme="minorHAnsi" w:hAnsiTheme="minorHAnsi" w:cstheme="minorHAnsi"/>
          <w:sz w:val="24"/>
          <w:szCs w:val="24"/>
        </w:rPr>
        <w:t xml:space="preserve">internetowa </w:t>
      </w:r>
      <w:r w:rsidR="008D4CC8" w:rsidRPr="008D1EC0">
        <w:rPr>
          <w:rFonts w:asciiTheme="minorHAnsi" w:hAnsiTheme="minorHAnsi" w:cstheme="minorHAnsi"/>
          <w:sz w:val="24"/>
          <w:szCs w:val="24"/>
        </w:rPr>
        <w:t>B</w:t>
      </w:r>
      <w:r w:rsidR="00323337" w:rsidRPr="008D1EC0">
        <w:rPr>
          <w:rFonts w:asciiTheme="minorHAnsi" w:hAnsiTheme="minorHAnsi" w:cstheme="minorHAnsi"/>
          <w:sz w:val="24"/>
          <w:szCs w:val="24"/>
        </w:rPr>
        <w:t xml:space="preserve">aza </w:t>
      </w:r>
      <w:r w:rsidR="008D4CC8" w:rsidRPr="008D1EC0">
        <w:rPr>
          <w:rFonts w:asciiTheme="minorHAnsi" w:hAnsiTheme="minorHAnsi" w:cstheme="minorHAnsi"/>
          <w:sz w:val="24"/>
          <w:szCs w:val="24"/>
        </w:rPr>
        <w:t>U</w:t>
      </w:r>
      <w:r w:rsidR="00323337" w:rsidRPr="008D1EC0">
        <w:rPr>
          <w:rFonts w:asciiTheme="minorHAnsi" w:hAnsiTheme="minorHAnsi" w:cstheme="minorHAnsi"/>
          <w:sz w:val="24"/>
          <w:szCs w:val="24"/>
        </w:rPr>
        <w:t xml:space="preserve">sług </w:t>
      </w:r>
      <w:r w:rsidR="008D4CC8" w:rsidRPr="008D1EC0">
        <w:rPr>
          <w:rFonts w:asciiTheme="minorHAnsi" w:hAnsiTheme="minorHAnsi" w:cstheme="minorHAnsi"/>
          <w:sz w:val="24"/>
          <w:szCs w:val="24"/>
        </w:rPr>
        <w:t>R</w:t>
      </w:r>
      <w:r w:rsidR="00323337" w:rsidRPr="008D1EC0">
        <w:rPr>
          <w:rFonts w:asciiTheme="minorHAnsi" w:hAnsiTheme="minorHAnsi" w:cstheme="minorHAnsi"/>
          <w:sz w:val="24"/>
          <w:szCs w:val="24"/>
        </w:rPr>
        <w:t>ozwojowych, obejmująca w szczególności rejestr podmiotów zapewniających świadczenie usług rozwojowych należytej jakości współfinansowanych ze środków publicznych, prowadzona w formie systemu teleinformatycznego przez Administratora BUR. Baza umożliwia w szczególności obsługę następujących procesów:</w:t>
      </w:r>
    </w:p>
    <w:p w14:paraId="03F01876" w14:textId="77777777" w:rsidR="00323337" w:rsidRPr="008D1EC0" w:rsidRDefault="00323337">
      <w:pPr>
        <w:pStyle w:val="Akapitzlist"/>
        <w:spacing w:before="100" w:after="120" w:line="276" w:lineRule="auto"/>
        <w:jc w:val="left"/>
        <w:rPr>
          <w:rFonts w:asciiTheme="minorHAnsi" w:hAnsiTheme="minorHAnsi" w:cstheme="minorHAnsi"/>
          <w:sz w:val="24"/>
          <w:szCs w:val="24"/>
        </w:rPr>
      </w:pPr>
      <w:r w:rsidRPr="008D1EC0">
        <w:rPr>
          <w:rFonts w:asciiTheme="minorHAnsi" w:hAnsiTheme="minorHAnsi" w:cstheme="minorHAnsi"/>
          <w:sz w:val="24"/>
          <w:szCs w:val="24"/>
        </w:rPr>
        <w:t>- publikację ofert usług rozwojowych przez podmioty świadczące usługi rozwojowe wraz z danymi identyfikującymi te podmioty,</w:t>
      </w:r>
    </w:p>
    <w:p w14:paraId="2CE72775" w14:textId="77777777" w:rsidR="00323337" w:rsidRPr="008D1EC0" w:rsidRDefault="00323337">
      <w:pPr>
        <w:pStyle w:val="Akapitzlist"/>
        <w:spacing w:before="100" w:after="120" w:line="276" w:lineRule="auto"/>
        <w:jc w:val="left"/>
        <w:rPr>
          <w:rFonts w:asciiTheme="minorHAnsi" w:hAnsiTheme="minorHAnsi" w:cstheme="minorHAnsi"/>
          <w:sz w:val="24"/>
          <w:szCs w:val="24"/>
        </w:rPr>
      </w:pPr>
      <w:r w:rsidRPr="008D1EC0">
        <w:rPr>
          <w:rFonts w:asciiTheme="minorHAnsi" w:hAnsiTheme="minorHAnsi" w:cstheme="minorHAnsi"/>
          <w:sz w:val="24"/>
          <w:szCs w:val="24"/>
        </w:rPr>
        <w:t>- dokonywanie zapisów na poszczególne usługi rozwojowe (bez możliwości realizacji płatności z poziomu Bazy),</w:t>
      </w:r>
    </w:p>
    <w:p w14:paraId="3AE17D02" w14:textId="77777777" w:rsidR="00323337" w:rsidRPr="008D1EC0" w:rsidRDefault="00323337">
      <w:pPr>
        <w:pStyle w:val="Akapitzlist"/>
        <w:spacing w:before="100" w:after="120" w:line="276" w:lineRule="auto"/>
        <w:jc w:val="left"/>
        <w:rPr>
          <w:rFonts w:asciiTheme="minorHAnsi" w:hAnsiTheme="minorHAnsi" w:cstheme="minorHAnsi"/>
          <w:sz w:val="24"/>
          <w:szCs w:val="24"/>
        </w:rPr>
      </w:pPr>
      <w:r w:rsidRPr="008D1EC0">
        <w:rPr>
          <w:rFonts w:asciiTheme="minorHAnsi" w:hAnsiTheme="minorHAnsi" w:cstheme="minorHAnsi"/>
          <w:sz w:val="24"/>
          <w:szCs w:val="24"/>
        </w:rPr>
        <w:t>- zamieszczanie ogłoszeń o zapotrzebowaniu na usługi rozwojowe,</w:t>
      </w:r>
    </w:p>
    <w:p w14:paraId="778596D5" w14:textId="77777777" w:rsidR="00323337" w:rsidRPr="008D1EC0" w:rsidRDefault="00323337">
      <w:pPr>
        <w:pStyle w:val="Akapitzlist"/>
        <w:spacing w:before="100" w:after="120" w:line="276" w:lineRule="auto"/>
        <w:jc w:val="left"/>
        <w:rPr>
          <w:rFonts w:asciiTheme="minorHAnsi" w:hAnsiTheme="minorHAnsi" w:cstheme="minorHAnsi"/>
          <w:sz w:val="24"/>
          <w:szCs w:val="24"/>
        </w:rPr>
      </w:pPr>
      <w:r w:rsidRPr="008D1EC0">
        <w:rPr>
          <w:rFonts w:asciiTheme="minorHAnsi" w:hAnsiTheme="minorHAnsi" w:cstheme="minorHAnsi"/>
          <w:sz w:val="24"/>
          <w:szCs w:val="24"/>
        </w:rPr>
        <w:t>- dokonywanie oceny usług rozwojowych zgodnie z Systemem Oceny Usług Rozwojowych,</w:t>
      </w:r>
    </w:p>
    <w:p w14:paraId="1A13A37F" w14:textId="1817F01A" w:rsidR="00496F18" w:rsidRPr="008D1EC0" w:rsidRDefault="00323337">
      <w:pPr>
        <w:pStyle w:val="Akapitzlist"/>
        <w:widowControl/>
        <w:adjustRightInd/>
        <w:spacing w:before="100" w:after="120" w:line="276" w:lineRule="auto"/>
        <w:jc w:val="left"/>
        <w:textAlignment w:val="auto"/>
        <w:rPr>
          <w:rFonts w:asciiTheme="minorHAnsi" w:hAnsiTheme="minorHAnsi" w:cstheme="minorHAnsi"/>
          <w:sz w:val="24"/>
          <w:szCs w:val="24"/>
        </w:rPr>
      </w:pPr>
      <w:r w:rsidRPr="008D1EC0">
        <w:rPr>
          <w:rFonts w:asciiTheme="minorHAnsi" w:hAnsiTheme="minorHAnsi" w:cstheme="minorHAnsi"/>
          <w:sz w:val="24"/>
          <w:szCs w:val="24"/>
        </w:rPr>
        <w:t>- zapoznanie się z wynikiem ocen usług rozwojowych dokonanych przez innych uczestników usług</w:t>
      </w:r>
      <w:r w:rsidR="008D1EC0">
        <w:rPr>
          <w:rFonts w:asciiTheme="minorHAnsi" w:hAnsiTheme="minorHAnsi" w:cstheme="minorHAnsi"/>
          <w:sz w:val="24"/>
          <w:szCs w:val="24"/>
        </w:rPr>
        <w:t>;</w:t>
      </w:r>
    </w:p>
    <w:p w14:paraId="7E73F216" w14:textId="77777777" w:rsidR="0043257D" w:rsidRPr="008D1EC0" w:rsidRDefault="0043257D" w:rsidP="00E43DF7">
      <w:pPr>
        <w:pStyle w:val="Akapitzlist"/>
        <w:widowControl/>
        <w:numPr>
          <w:ilvl w:val="0"/>
          <w:numId w:val="2"/>
        </w:numPr>
        <w:adjustRightInd/>
        <w:spacing w:before="100" w:after="120" w:line="276" w:lineRule="auto"/>
        <w:ind w:left="426" w:firstLine="0"/>
        <w:jc w:val="left"/>
        <w:textAlignment w:val="auto"/>
        <w:rPr>
          <w:rFonts w:asciiTheme="minorHAnsi" w:hAnsiTheme="minorHAnsi" w:cstheme="minorHAnsi"/>
          <w:sz w:val="24"/>
          <w:szCs w:val="24"/>
        </w:rPr>
      </w:pPr>
      <w:r w:rsidRPr="008D1EC0">
        <w:rPr>
          <w:rFonts w:asciiTheme="minorHAnsi" w:hAnsiTheme="minorHAnsi" w:cstheme="minorHAnsi"/>
          <w:b/>
          <w:sz w:val="24"/>
          <w:szCs w:val="24"/>
        </w:rPr>
        <w:t xml:space="preserve">OPZ </w:t>
      </w:r>
      <w:r w:rsidRPr="008D1EC0">
        <w:rPr>
          <w:rFonts w:asciiTheme="minorHAnsi" w:hAnsiTheme="minorHAnsi" w:cstheme="minorHAnsi"/>
          <w:sz w:val="24"/>
          <w:szCs w:val="24"/>
        </w:rPr>
        <w:t>– Opis Przedmiotu Zamówienia</w:t>
      </w:r>
      <w:r w:rsidR="00460DB2" w:rsidRPr="008D1EC0">
        <w:rPr>
          <w:rFonts w:asciiTheme="minorHAnsi" w:hAnsiTheme="minorHAnsi" w:cstheme="minorHAnsi"/>
          <w:sz w:val="24"/>
          <w:szCs w:val="24"/>
        </w:rPr>
        <w:t>;</w:t>
      </w:r>
    </w:p>
    <w:p w14:paraId="411B239D" w14:textId="18DD2CFB" w:rsidR="00496F18" w:rsidRPr="008D1EC0" w:rsidRDefault="00496F18" w:rsidP="00E43DF7">
      <w:pPr>
        <w:pStyle w:val="Akapitzlist"/>
        <w:widowControl/>
        <w:numPr>
          <w:ilvl w:val="0"/>
          <w:numId w:val="2"/>
        </w:numPr>
        <w:adjustRightInd/>
        <w:spacing w:before="100" w:after="120" w:line="276" w:lineRule="auto"/>
        <w:ind w:left="426" w:firstLine="0"/>
        <w:jc w:val="left"/>
        <w:textAlignment w:val="auto"/>
        <w:rPr>
          <w:rFonts w:asciiTheme="minorHAnsi" w:hAnsiTheme="minorHAnsi" w:cstheme="minorHAnsi"/>
          <w:sz w:val="24"/>
          <w:szCs w:val="24"/>
        </w:rPr>
      </w:pPr>
      <w:r w:rsidRPr="008D1EC0">
        <w:rPr>
          <w:rFonts w:asciiTheme="minorHAnsi" w:hAnsiTheme="minorHAnsi" w:cstheme="minorHAnsi"/>
          <w:b/>
          <w:sz w:val="24"/>
          <w:szCs w:val="24"/>
        </w:rPr>
        <w:t>PARP</w:t>
      </w:r>
      <w:r w:rsidRPr="008D1EC0">
        <w:rPr>
          <w:rFonts w:asciiTheme="minorHAnsi" w:hAnsiTheme="minorHAnsi" w:cstheme="minorHAnsi"/>
          <w:sz w:val="24"/>
          <w:szCs w:val="24"/>
        </w:rPr>
        <w:t xml:space="preserve"> – Polska Agencja Rozwoju Przedsiębiorczości</w:t>
      </w:r>
      <w:r w:rsidR="00460DB2" w:rsidRPr="008D1EC0">
        <w:rPr>
          <w:rFonts w:asciiTheme="minorHAnsi" w:hAnsiTheme="minorHAnsi" w:cstheme="minorHAnsi"/>
          <w:sz w:val="24"/>
          <w:szCs w:val="24"/>
        </w:rPr>
        <w:t>;</w:t>
      </w:r>
    </w:p>
    <w:p w14:paraId="78134B15" w14:textId="53429FF1" w:rsidR="009D077A" w:rsidRPr="008D1EC0" w:rsidRDefault="009D077A" w:rsidP="00E43DF7">
      <w:pPr>
        <w:pStyle w:val="Akapitzlist"/>
        <w:widowControl/>
        <w:numPr>
          <w:ilvl w:val="0"/>
          <w:numId w:val="2"/>
        </w:numPr>
        <w:adjustRightInd/>
        <w:spacing w:before="100" w:after="120" w:line="276" w:lineRule="auto"/>
        <w:ind w:left="426" w:firstLine="0"/>
        <w:jc w:val="left"/>
        <w:textAlignment w:val="auto"/>
        <w:rPr>
          <w:rFonts w:asciiTheme="minorHAnsi" w:hAnsiTheme="minorHAnsi" w:cstheme="minorHAnsi"/>
          <w:sz w:val="24"/>
          <w:szCs w:val="24"/>
        </w:rPr>
      </w:pPr>
      <w:r w:rsidRPr="008D1EC0">
        <w:rPr>
          <w:rFonts w:asciiTheme="minorHAnsi" w:hAnsiTheme="minorHAnsi" w:cstheme="minorHAnsi"/>
          <w:b/>
          <w:sz w:val="24"/>
          <w:szCs w:val="24"/>
        </w:rPr>
        <w:t xml:space="preserve">PCA </w:t>
      </w:r>
      <w:r w:rsidRPr="008D1EC0">
        <w:rPr>
          <w:rFonts w:asciiTheme="minorHAnsi" w:hAnsiTheme="minorHAnsi" w:cstheme="minorHAnsi"/>
          <w:sz w:val="24"/>
          <w:szCs w:val="24"/>
        </w:rPr>
        <w:t>– Polskie Centrum Akredytacji, które jest krajową jednostką akredytującą upoważnioną do akredytacji jednostek oceniających zgodność na podstawie ustawy z</w:t>
      </w:r>
      <w:r w:rsidR="00DE5442" w:rsidRPr="008D1EC0">
        <w:rPr>
          <w:rFonts w:asciiTheme="minorHAnsi" w:hAnsiTheme="minorHAnsi" w:cstheme="minorHAnsi"/>
          <w:sz w:val="24"/>
          <w:szCs w:val="24"/>
        </w:rPr>
        <w:t> </w:t>
      </w:r>
      <w:r w:rsidRPr="008D1EC0">
        <w:rPr>
          <w:rFonts w:asciiTheme="minorHAnsi" w:hAnsiTheme="minorHAnsi" w:cstheme="minorHAnsi"/>
          <w:sz w:val="24"/>
          <w:szCs w:val="24"/>
        </w:rPr>
        <w:t>dnia 13.04.2016 r. o systemach oceny zgodności i nadzoru rynku</w:t>
      </w:r>
      <w:r w:rsidR="008D4CC8" w:rsidRPr="008D1EC0">
        <w:rPr>
          <w:rFonts w:asciiTheme="minorHAnsi" w:hAnsiTheme="minorHAnsi" w:cstheme="minorHAnsi"/>
          <w:sz w:val="24"/>
          <w:szCs w:val="24"/>
        </w:rPr>
        <w:t>;</w:t>
      </w:r>
    </w:p>
    <w:p w14:paraId="49320DFC" w14:textId="737C4F81" w:rsidR="00685A3D" w:rsidRPr="008D1EC0" w:rsidRDefault="00685A3D" w:rsidP="00E43DF7">
      <w:pPr>
        <w:pStyle w:val="Akapitzlist"/>
        <w:widowControl/>
        <w:numPr>
          <w:ilvl w:val="0"/>
          <w:numId w:val="2"/>
        </w:numPr>
        <w:adjustRightInd/>
        <w:spacing w:before="100" w:after="120" w:line="276" w:lineRule="auto"/>
        <w:ind w:left="426" w:firstLine="0"/>
        <w:jc w:val="left"/>
        <w:textAlignment w:val="auto"/>
        <w:rPr>
          <w:rFonts w:asciiTheme="minorHAnsi" w:hAnsiTheme="minorHAnsi" w:cstheme="minorHAnsi"/>
          <w:sz w:val="24"/>
          <w:szCs w:val="24"/>
        </w:rPr>
      </w:pPr>
      <w:r w:rsidRPr="008D1EC0">
        <w:rPr>
          <w:rFonts w:asciiTheme="minorHAnsi" w:hAnsiTheme="minorHAnsi" w:cstheme="minorHAnsi"/>
          <w:b/>
          <w:sz w:val="24"/>
          <w:szCs w:val="24"/>
        </w:rPr>
        <w:t xml:space="preserve">PO WER </w:t>
      </w:r>
      <w:r w:rsidRPr="008D1EC0">
        <w:rPr>
          <w:rFonts w:asciiTheme="minorHAnsi" w:hAnsiTheme="minorHAnsi" w:cstheme="minorHAnsi"/>
          <w:sz w:val="24"/>
          <w:szCs w:val="24"/>
        </w:rPr>
        <w:t>- Program Operacyjny Wiedza Edukacja Rozwój 2014-2020</w:t>
      </w:r>
      <w:r w:rsidR="00460DB2" w:rsidRPr="008D1EC0">
        <w:rPr>
          <w:rFonts w:asciiTheme="minorHAnsi" w:hAnsiTheme="minorHAnsi" w:cstheme="minorHAnsi"/>
          <w:sz w:val="24"/>
          <w:szCs w:val="24"/>
        </w:rPr>
        <w:t>;</w:t>
      </w:r>
    </w:p>
    <w:p w14:paraId="07B58B4E" w14:textId="0F440614" w:rsidR="00DF3D07" w:rsidRPr="008D1EC0" w:rsidRDefault="00DF3D07" w:rsidP="00E43DF7">
      <w:pPr>
        <w:pStyle w:val="Akapitzlist"/>
        <w:widowControl/>
        <w:numPr>
          <w:ilvl w:val="0"/>
          <w:numId w:val="2"/>
        </w:numPr>
        <w:adjustRightInd/>
        <w:spacing w:before="100" w:after="120" w:line="276" w:lineRule="auto"/>
        <w:ind w:left="426" w:firstLine="0"/>
        <w:jc w:val="left"/>
        <w:textAlignment w:val="auto"/>
        <w:rPr>
          <w:rFonts w:asciiTheme="minorHAnsi" w:hAnsiTheme="minorHAnsi" w:cstheme="minorHAnsi"/>
          <w:sz w:val="24"/>
          <w:szCs w:val="24"/>
        </w:rPr>
      </w:pPr>
      <w:r w:rsidRPr="008D1EC0">
        <w:rPr>
          <w:rFonts w:asciiTheme="minorHAnsi" w:hAnsiTheme="minorHAnsi" w:cstheme="minorHAnsi"/>
          <w:b/>
          <w:sz w:val="24"/>
          <w:szCs w:val="24"/>
        </w:rPr>
        <w:t>Rozporządzenie BUR</w:t>
      </w:r>
      <w:r w:rsidRPr="008D1EC0">
        <w:rPr>
          <w:rFonts w:asciiTheme="minorHAnsi" w:hAnsiTheme="minorHAnsi" w:cstheme="minorHAnsi"/>
          <w:sz w:val="24"/>
          <w:szCs w:val="24"/>
        </w:rPr>
        <w:t xml:space="preserve"> – rozporządzenie Ministra Rozwoju i Finansów z dnia 29 sierpnia 2017 r. w sprawie rejestru podmiotów świadczących usługi rozwojowe (Dz. U. </w:t>
      </w:r>
      <w:r w:rsidR="008D1EC0">
        <w:rPr>
          <w:rFonts w:asciiTheme="minorHAnsi" w:hAnsiTheme="minorHAnsi" w:cstheme="minorHAnsi"/>
          <w:sz w:val="24"/>
          <w:szCs w:val="24"/>
        </w:rPr>
        <w:br/>
      </w:r>
      <w:r w:rsidRPr="008D1EC0">
        <w:rPr>
          <w:rFonts w:asciiTheme="minorHAnsi" w:hAnsiTheme="minorHAnsi" w:cstheme="minorHAnsi"/>
          <w:sz w:val="24"/>
          <w:szCs w:val="24"/>
        </w:rPr>
        <w:t xml:space="preserve">z 2017 r. poz. 1678)   lub inne rozporządzenie wydane na podstawie art. 6a ustawy </w:t>
      </w:r>
      <w:r w:rsidR="008D1EC0">
        <w:rPr>
          <w:rFonts w:asciiTheme="minorHAnsi" w:hAnsiTheme="minorHAnsi" w:cstheme="minorHAnsi"/>
          <w:sz w:val="24"/>
          <w:szCs w:val="24"/>
        </w:rPr>
        <w:br/>
      </w:r>
      <w:r w:rsidRPr="008D1EC0">
        <w:rPr>
          <w:rFonts w:asciiTheme="minorHAnsi" w:hAnsiTheme="minorHAnsi" w:cstheme="minorHAnsi"/>
          <w:sz w:val="24"/>
          <w:szCs w:val="24"/>
        </w:rPr>
        <w:t xml:space="preserve">z dnia 9 listopada 2000 r. o utworzeniu Polskiej Agencji Rozwoju Przedsiębiorczości (Dz. U. </w:t>
      </w:r>
      <w:r w:rsidR="000A6D94" w:rsidRPr="008D1EC0">
        <w:rPr>
          <w:rFonts w:asciiTheme="minorHAnsi" w:hAnsiTheme="minorHAnsi" w:cstheme="minorHAnsi"/>
          <w:sz w:val="24"/>
          <w:szCs w:val="24"/>
        </w:rPr>
        <w:t>2022 poz. 2080</w:t>
      </w:r>
      <w:r w:rsidRPr="008D1EC0">
        <w:rPr>
          <w:rFonts w:asciiTheme="minorHAnsi" w:hAnsiTheme="minorHAnsi" w:cstheme="minorHAnsi"/>
          <w:sz w:val="24"/>
          <w:szCs w:val="24"/>
        </w:rPr>
        <w:t>).</w:t>
      </w:r>
    </w:p>
    <w:p w14:paraId="77098E97" w14:textId="51F3BDB9" w:rsidR="006F6FE6" w:rsidRPr="008D1EC0" w:rsidRDefault="006F6FE6" w:rsidP="00E43DF7">
      <w:pPr>
        <w:pStyle w:val="Akapitzlist"/>
        <w:widowControl/>
        <w:numPr>
          <w:ilvl w:val="0"/>
          <w:numId w:val="2"/>
        </w:numPr>
        <w:adjustRightInd/>
        <w:spacing w:before="100" w:after="120" w:line="276" w:lineRule="auto"/>
        <w:ind w:left="426" w:firstLine="0"/>
        <w:jc w:val="left"/>
        <w:textAlignment w:val="auto"/>
        <w:rPr>
          <w:rFonts w:asciiTheme="minorHAnsi" w:hAnsiTheme="minorHAnsi" w:cstheme="minorHAnsi"/>
          <w:sz w:val="24"/>
          <w:szCs w:val="24"/>
        </w:rPr>
      </w:pPr>
      <w:r w:rsidRPr="008D1EC0">
        <w:rPr>
          <w:rFonts w:asciiTheme="minorHAnsi" w:hAnsiTheme="minorHAnsi" w:cstheme="minorHAnsi"/>
          <w:b/>
          <w:sz w:val="24"/>
          <w:szCs w:val="24"/>
        </w:rPr>
        <w:t xml:space="preserve">Ustawa o PARP </w:t>
      </w:r>
      <w:r w:rsidRPr="008D1EC0">
        <w:rPr>
          <w:rFonts w:asciiTheme="minorHAnsi" w:hAnsiTheme="minorHAnsi" w:cstheme="minorHAnsi"/>
          <w:sz w:val="24"/>
          <w:szCs w:val="24"/>
        </w:rPr>
        <w:t xml:space="preserve">- </w:t>
      </w:r>
      <w:r w:rsidR="00F317FA" w:rsidRPr="008D1EC0">
        <w:rPr>
          <w:rFonts w:asciiTheme="minorHAnsi" w:hAnsiTheme="minorHAnsi" w:cstheme="minorHAnsi"/>
          <w:sz w:val="24"/>
          <w:szCs w:val="24"/>
        </w:rPr>
        <w:t>ustawa z dnia 9 listopada 2000 r. o utworzeniu Polskiej Agencji Rozwoju Przedsiębiorczości (Dz. U. z 2022 r. poz. 2080).</w:t>
      </w:r>
    </w:p>
    <w:p w14:paraId="204F4F1F" w14:textId="0BFCAB5E" w:rsidR="00841A2E" w:rsidRPr="00B37B9A" w:rsidRDefault="00841A2E" w:rsidP="00410657">
      <w:pPr>
        <w:pStyle w:val="Nagwek2"/>
        <w:spacing w:before="100" w:beforeAutospacing="1" w:after="120" w:line="276" w:lineRule="auto"/>
      </w:pPr>
      <w:r w:rsidRPr="00B37B9A">
        <w:lastRenderedPageBreak/>
        <w:t>Informacje o Zamawiającym</w:t>
      </w:r>
    </w:p>
    <w:p w14:paraId="1D9B122F" w14:textId="0E01B398" w:rsidR="0024061D" w:rsidRPr="008D1EC0" w:rsidRDefault="0024061D" w:rsidP="00410657">
      <w:pPr>
        <w:spacing w:before="100" w:beforeAutospacing="1" w:after="120" w:line="276" w:lineRule="auto"/>
        <w:rPr>
          <w:rFonts w:cstheme="minorHAnsi"/>
          <w:sz w:val="24"/>
          <w:szCs w:val="24"/>
        </w:rPr>
      </w:pPr>
      <w:r w:rsidRPr="008D1EC0">
        <w:rPr>
          <w:rFonts w:cstheme="minorHAnsi"/>
          <w:sz w:val="24"/>
          <w:szCs w:val="24"/>
        </w:rPr>
        <w:t>Polska Agencja Rozwoju Przedsiębiorczości jest zaangażowana w realizację krajowych i</w:t>
      </w:r>
      <w:r w:rsidR="00E70C4C" w:rsidRPr="008D1EC0">
        <w:rPr>
          <w:rFonts w:cstheme="minorHAnsi"/>
          <w:sz w:val="24"/>
          <w:szCs w:val="24"/>
        </w:rPr>
        <w:t> </w:t>
      </w:r>
      <w:r w:rsidRPr="008D1EC0">
        <w:rPr>
          <w:rFonts w:cstheme="minorHAnsi"/>
          <w:sz w:val="24"/>
          <w:szCs w:val="24"/>
        </w:rPr>
        <w:t>międzynarodowych przedsięwzięć finansowanych ze środków funduszy strukturalnych, budżetu państwa oraz programów wieloletnich Komisji Europejskiej. Celem działania PARP jest wspieranie przedsiębiorczości poprzez realizację działań mających na celu wykorzystanie innowacyjnych rozwiązań przez przedsiębiorców, rozwój zasobów ludzkich, ekspansję firm na rynki zagraniczne oraz rozwój regionalny.</w:t>
      </w:r>
    </w:p>
    <w:p w14:paraId="2982FAAA" w14:textId="21AC1BAD" w:rsidR="004427C7" w:rsidRPr="008D1EC0" w:rsidRDefault="00E862C5" w:rsidP="00E43DF7">
      <w:pPr>
        <w:spacing w:before="100" w:beforeAutospacing="1" w:after="100" w:afterAutospacing="1" w:line="276" w:lineRule="auto"/>
        <w:rPr>
          <w:rFonts w:cstheme="minorHAnsi"/>
          <w:sz w:val="24"/>
          <w:szCs w:val="24"/>
        </w:rPr>
      </w:pPr>
      <w:r w:rsidRPr="008D1EC0">
        <w:rPr>
          <w:rFonts w:cstheme="minorHAnsi"/>
          <w:sz w:val="24"/>
          <w:szCs w:val="24"/>
        </w:rPr>
        <w:t xml:space="preserve">W ramach działań prowadzonych przez PARP realizowany jest </w:t>
      </w:r>
      <w:r w:rsidR="00186D2C" w:rsidRPr="008D1EC0">
        <w:rPr>
          <w:rFonts w:cstheme="minorHAnsi"/>
          <w:sz w:val="24"/>
          <w:szCs w:val="24"/>
        </w:rPr>
        <w:t>projekt „Kontynuacja działań mających na celu rozwój i utrzymanie ogólnopolskiej Bazy Usług Rozwojowych (BUR)”.</w:t>
      </w:r>
      <w:r w:rsidR="00323337" w:rsidRPr="00E43DF7">
        <w:rPr>
          <w:rFonts w:cstheme="minorHAnsi"/>
          <w:sz w:val="24"/>
          <w:szCs w:val="24"/>
        </w:rPr>
        <w:t xml:space="preserve"> </w:t>
      </w:r>
      <w:r w:rsidR="00323337" w:rsidRPr="008D1EC0">
        <w:rPr>
          <w:rFonts w:cstheme="minorHAnsi"/>
          <w:sz w:val="24"/>
          <w:szCs w:val="24"/>
        </w:rPr>
        <w:t>Jego celem jest zapewnienie powszechnego dostępu do wysokiej jakości usług rozwojowych świadczonych na rzecz przedsiębiorstw i pracowników.</w:t>
      </w:r>
      <w:r w:rsidR="006838F0" w:rsidRPr="00E43DF7">
        <w:rPr>
          <w:rFonts w:cstheme="minorHAnsi"/>
          <w:sz w:val="24"/>
          <w:szCs w:val="24"/>
        </w:rPr>
        <w:t xml:space="preserve"> </w:t>
      </w:r>
      <w:r w:rsidR="004427C7" w:rsidRPr="008D1EC0">
        <w:rPr>
          <w:rFonts w:cstheme="minorHAnsi"/>
          <w:sz w:val="24"/>
          <w:szCs w:val="24"/>
        </w:rPr>
        <w:t>Niniejsze zapytanie prowadzone jest w celu dokonania właściwego oszacowania wartości docelowego zamówienia i nie stanowi oferty w myśl art. 66 Kodeksu Cywilnego, jak również nie jest ogłoszeniem w rozumieniu ustawy Prawo zamówień publicznych.</w:t>
      </w:r>
    </w:p>
    <w:p w14:paraId="590F609A" w14:textId="71841B5E" w:rsidR="00B4683F" w:rsidRPr="008D1EC0" w:rsidRDefault="00B4683F" w:rsidP="00410657">
      <w:pPr>
        <w:spacing w:after="120" w:line="276" w:lineRule="auto"/>
        <w:rPr>
          <w:rFonts w:cstheme="minorHAnsi"/>
          <w:sz w:val="24"/>
          <w:szCs w:val="24"/>
        </w:rPr>
      </w:pPr>
      <w:r w:rsidRPr="008D1EC0">
        <w:rPr>
          <w:rFonts w:cstheme="minorHAnsi"/>
          <w:sz w:val="24"/>
          <w:szCs w:val="24"/>
        </w:rPr>
        <w:t>Zamówienie będzie współfinansowane ze środków Unii Europejskiej w ramach Europejskiego Funduszu Społecznego, w związku z realizacją projektu pozakonkursowego pn.: „Kontynuacja działań mających ba celu rozwój i utrzymanie ogólnopolskiej Bazy Usług Rozwojowych (BUR)”, realizowanego w ramach działania 2.3 Programu Operacyjnego Wiedza Edukacja Rozwój 2014-2020 (POWER) i budżetu państwa.</w:t>
      </w:r>
    </w:p>
    <w:p w14:paraId="0DB3A42E" w14:textId="51C9DC0F" w:rsidR="00972EB5" w:rsidRDefault="00972EB5" w:rsidP="00410657">
      <w:pPr>
        <w:pStyle w:val="Nagwek2"/>
        <w:spacing w:before="100" w:beforeAutospacing="1" w:after="120" w:line="276" w:lineRule="auto"/>
      </w:pPr>
      <w:r>
        <w:t>Cel zamówienia</w:t>
      </w:r>
    </w:p>
    <w:p w14:paraId="04A4F800" w14:textId="74305A26" w:rsidR="00972EB5" w:rsidRPr="009B2E30" w:rsidRDefault="00972EB5" w:rsidP="00E43DF7">
      <w:pPr>
        <w:pStyle w:val="NormalnyWeb"/>
        <w:spacing w:before="0" w:beforeAutospacing="0" w:after="120" w:afterAutospacing="0" w:line="276" w:lineRule="auto"/>
        <w:textAlignment w:val="baseline"/>
        <w:rPr>
          <w:rFonts w:asciiTheme="minorHAnsi" w:eastAsiaTheme="minorHAnsi" w:hAnsiTheme="minorHAnsi" w:cstheme="minorHAnsi"/>
          <w:lang w:eastAsia="en-US"/>
        </w:rPr>
      </w:pPr>
      <w:r w:rsidRPr="00423B92">
        <w:rPr>
          <w:rFonts w:asciiTheme="minorHAnsi" w:eastAsiaTheme="minorHAnsi" w:hAnsiTheme="minorHAnsi" w:cstheme="minorHAnsi"/>
          <w:bCs/>
        </w:rPr>
        <w:t xml:space="preserve">Głównym celem </w:t>
      </w:r>
      <w:r>
        <w:rPr>
          <w:rFonts w:asciiTheme="minorHAnsi" w:eastAsiaTheme="minorHAnsi" w:hAnsiTheme="minorHAnsi" w:cstheme="minorHAnsi"/>
          <w:bCs/>
        </w:rPr>
        <w:t xml:space="preserve">zamówienia ma być opracowanie Raportu, w którym zostaną porównane dwie </w:t>
      </w:r>
      <w:r w:rsidR="004E7984">
        <w:rPr>
          <w:rFonts w:asciiTheme="minorHAnsi" w:eastAsiaTheme="minorHAnsi" w:hAnsiTheme="minorHAnsi" w:cstheme="minorHAnsi"/>
          <w:bCs/>
        </w:rPr>
        <w:t xml:space="preserve">koncepcje </w:t>
      </w:r>
      <w:r>
        <w:rPr>
          <w:rFonts w:asciiTheme="minorHAnsi" w:eastAsiaTheme="minorHAnsi" w:hAnsiTheme="minorHAnsi" w:cstheme="minorHAnsi"/>
          <w:bCs/>
        </w:rPr>
        <w:t>–</w:t>
      </w:r>
      <w:r w:rsidR="00825A2D">
        <w:rPr>
          <w:rFonts w:asciiTheme="minorHAnsi" w:eastAsiaTheme="minorHAnsi" w:hAnsiTheme="minorHAnsi" w:cstheme="minorHAnsi"/>
          <w:bCs/>
        </w:rPr>
        <w:t xml:space="preserve"> </w:t>
      </w:r>
      <w:r>
        <w:rPr>
          <w:rFonts w:asciiTheme="minorHAnsi" w:eastAsiaTheme="minorHAnsi" w:hAnsiTheme="minorHAnsi" w:cstheme="minorHAnsi"/>
          <w:bCs/>
        </w:rPr>
        <w:t>wprowadzenia akredytacji systemów akceptowanych przez Administratora BUR przez PCA</w:t>
      </w:r>
      <w:r w:rsidR="00825A2D">
        <w:rPr>
          <w:rFonts w:asciiTheme="minorHAnsi" w:eastAsiaTheme="minorHAnsi" w:hAnsiTheme="minorHAnsi" w:cstheme="minorHAnsi"/>
          <w:bCs/>
        </w:rPr>
        <w:t xml:space="preserve"> oraz wprowadzenia programu oceny zgodności wymagań określonych </w:t>
      </w:r>
      <w:r w:rsidR="008D1EC0">
        <w:rPr>
          <w:rFonts w:asciiTheme="minorHAnsi" w:eastAsiaTheme="minorHAnsi" w:hAnsiTheme="minorHAnsi" w:cstheme="minorHAnsi"/>
          <w:bCs/>
        </w:rPr>
        <w:br/>
      </w:r>
      <w:r w:rsidR="00825A2D">
        <w:rPr>
          <w:rFonts w:asciiTheme="minorHAnsi" w:eastAsiaTheme="minorHAnsi" w:hAnsiTheme="minorHAnsi" w:cstheme="minorHAnsi"/>
          <w:bCs/>
        </w:rPr>
        <w:t>w rozporządzeniu BUR</w:t>
      </w:r>
      <w:r w:rsidR="004E7984">
        <w:rPr>
          <w:rFonts w:asciiTheme="minorHAnsi" w:eastAsiaTheme="minorHAnsi" w:hAnsiTheme="minorHAnsi" w:cstheme="minorHAnsi"/>
          <w:bCs/>
        </w:rPr>
        <w:t>, jak również ustalenie zakresu współpracy z PCA</w:t>
      </w:r>
      <w:r w:rsidR="00825A2D">
        <w:rPr>
          <w:rFonts w:asciiTheme="minorHAnsi" w:eastAsiaTheme="minorHAnsi" w:hAnsiTheme="minorHAnsi" w:cstheme="minorHAnsi"/>
          <w:bCs/>
        </w:rPr>
        <w:t>.</w:t>
      </w:r>
      <w:r w:rsidR="004E7984">
        <w:rPr>
          <w:rFonts w:asciiTheme="minorHAnsi" w:eastAsiaTheme="minorHAnsi" w:hAnsiTheme="minorHAnsi" w:cstheme="minorHAnsi"/>
          <w:bCs/>
        </w:rPr>
        <w:t xml:space="preserve"> </w:t>
      </w:r>
      <w:r w:rsidR="00825A2D">
        <w:rPr>
          <w:rFonts w:asciiTheme="minorHAnsi" w:eastAsiaTheme="minorHAnsi" w:hAnsiTheme="minorHAnsi" w:cstheme="minorHAnsi"/>
          <w:bCs/>
        </w:rPr>
        <w:t xml:space="preserve">Wyniki Raportu </w:t>
      </w:r>
      <w:r>
        <w:rPr>
          <w:rFonts w:asciiTheme="minorHAnsi" w:eastAsiaTheme="minorHAnsi" w:hAnsiTheme="minorHAnsi" w:cstheme="minorHAnsi"/>
          <w:bCs/>
        </w:rPr>
        <w:t>umożl</w:t>
      </w:r>
      <w:r w:rsidR="00825A2D">
        <w:rPr>
          <w:rFonts w:asciiTheme="minorHAnsi" w:eastAsiaTheme="minorHAnsi" w:hAnsiTheme="minorHAnsi" w:cstheme="minorHAnsi"/>
          <w:bCs/>
        </w:rPr>
        <w:t xml:space="preserve">iwią Administratorowi BUR </w:t>
      </w:r>
      <w:r>
        <w:rPr>
          <w:rFonts w:asciiTheme="minorHAnsi" w:eastAsiaTheme="minorHAnsi" w:hAnsiTheme="minorHAnsi" w:cstheme="minorHAnsi"/>
          <w:bCs/>
        </w:rPr>
        <w:t>podjęcie decyzji w kwestii dalszych działań</w:t>
      </w:r>
      <w:r w:rsidR="004E7984">
        <w:rPr>
          <w:rFonts w:asciiTheme="minorHAnsi" w:eastAsiaTheme="minorHAnsi" w:hAnsiTheme="minorHAnsi" w:cstheme="minorHAnsi"/>
          <w:bCs/>
        </w:rPr>
        <w:t xml:space="preserve">. </w:t>
      </w:r>
      <w:r>
        <w:rPr>
          <w:rFonts w:asciiTheme="minorHAnsi" w:eastAsiaTheme="minorHAnsi" w:hAnsiTheme="minorHAnsi" w:cstheme="minorHAnsi"/>
          <w:bCs/>
        </w:rPr>
        <w:t xml:space="preserve"> </w:t>
      </w:r>
    </w:p>
    <w:p w14:paraId="3B5972B8" w14:textId="77777777" w:rsidR="00972EB5" w:rsidRPr="00906327" w:rsidRDefault="00972EB5" w:rsidP="00E43DF7"/>
    <w:p w14:paraId="3E65BDAF" w14:textId="41DB1B50" w:rsidR="00496F18" w:rsidRPr="00677FAA" w:rsidRDefault="00496F18" w:rsidP="00410657">
      <w:pPr>
        <w:pStyle w:val="Nagwek2"/>
        <w:spacing w:before="100" w:beforeAutospacing="1" w:after="120" w:line="276" w:lineRule="auto"/>
      </w:pPr>
      <w:r w:rsidRPr="00677FAA">
        <w:t>Przedmiot zamówienia</w:t>
      </w:r>
    </w:p>
    <w:p w14:paraId="7E362740" w14:textId="5D38C38D" w:rsidR="00B4683F" w:rsidRDefault="00963BB8" w:rsidP="00E43DF7">
      <w:pPr>
        <w:pStyle w:val="NormalnyWeb"/>
        <w:numPr>
          <w:ilvl w:val="0"/>
          <w:numId w:val="3"/>
        </w:numPr>
        <w:spacing w:before="0" w:beforeAutospacing="0" w:after="120" w:afterAutospacing="0" w:line="276" w:lineRule="auto"/>
        <w:ind w:left="624" w:hanging="340"/>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Przedmiotem zamówienia będzie o</w:t>
      </w:r>
      <w:r w:rsidRPr="00963BB8">
        <w:rPr>
          <w:rFonts w:asciiTheme="minorHAnsi" w:eastAsiaTheme="minorHAnsi" w:hAnsiTheme="minorHAnsi" w:cstheme="minorHAnsi"/>
          <w:lang w:eastAsia="en-US"/>
        </w:rPr>
        <w:t xml:space="preserve">pracowanie </w:t>
      </w:r>
      <w:r w:rsidR="004E7984">
        <w:rPr>
          <w:rFonts w:asciiTheme="minorHAnsi" w:eastAsiaTheme="minorHAnsi" w:hAnsiTheme="minorHAnsi" w:cstheme="minorHAnsi"/>
          <w:lang w:eastAsia="en-US"/>
        </w:rPr>
        <w:t xml:space="preserve">Raportu </w:t>
      </w:r>
      <w:r w:rsidRPr="00963BB8">
        <w:rPr>
          <w:rFonts w:asciiTheme="minorHAnsi" w:eastAsiaTheme="minorHAnsi" w:hAnsiTheme="minorHAnsi" w:cstheme="minorHAnsi"/>
          <w:lang w:eastAsia="en-US"/>
        </w:rPr>
        <w:t>oceniającego możliwości wprowadzenia programu akredytacji jednostek certyfikujących systemy akceptowane w ramach wpisu do BUR</w:t>
      </w:r>
      <w:r>
        <w:rPr>
          <w:rFonts w:asciiTheme="minorHAnsi" w:eastAsiaTheme="minorHAnsi" w:hAnsiTheme="minorHAnsi" w:cstheme="minorHAnsi"/>
          <w:lang w:eastAsia="en-US"/>
        </w:rPr>
        <w:t xml:space="preserve"> (wymienione w Tabeli 1)</w:t>
      </w:r>
      <w:r w:rsidRPr="00963BB8">
        <w:rPr>
          <w:rFonts w:asciiTheme="minorHAnsi" w:eastAsiaTheme="minorHAnsi" w:hAnsiTheme="minorHAnsi" w:cstheme="minorHAnsi"/>
          <w:lang w:eastAsia="en-US"/>
        </w:rPr>
        <w:t xml:space="preserve"> </w:t>
      </w:r>
      <w:r w:rsidR="00F317FA">
        <w:rPr>
          <w:rFonts w:asciiTheme="minorHAnsi" w:eastAsiaTheme="minorHAnsi" w:hAnsiTheme="minorHAnsi" w:cstheme="minorHAnsi"/>
          <w:lang w:eastAsia="en-US"/>
        </w:rPr>
        <w:t>oraz</w:t>
      </w:r>
      <w:r w:rsidRPr="00963BB8">
        <w:rPr>
          <w:rFonts w:asciiTheme="minorHAnsi" w:eastAsiaTheme="minorHAnsi" w:hAnsiTheme="minorHAnsi" w:cstheme="minorHAnsi"/>
          <w:lang w:eastAsia="en-US"/>
        </w:rPr>
        <w:t xml:space="preserve"> programu oceny zgodności wymagań określonych w rozporządzeniu BUR</w:t>
      </w:r>
      <w:r w:rsidR="00F317FA">
        <w:rPr>
          <w:rFonts w:asciiTheme="minorHAnsi" w:eastAsiaTheme="minorHAnsi" w:hAnsiTheme="minorHAnsi" w:cstheme="minorHAnsi"/>
          <w:lang w:eastAsia="en-US"/>
        </w:rPr>
        <w:t xml:space="preserve">, jak również </w:t>
      </w:r>
      <w:r w:rsidRPr="00963BB8">
        <w:rPr>
          <w:rFonts w:asciiTheme="minorHAnsi" w:eastAsiaTheme="minorHAnsi" w:hAnsiTheme="minorHAnsi" w:cstheme="minorHAnsi"/>
          <w:lang w:eastAsia="en-US"/>
        </w:rPr>
        <w:t>podjęcie w tym zakresie współpracy z Polskim Centrum Akredytacji.</w:t>
      </w:r>
      <w:r w:rsidR="0086457D">
        <w:rPr>
          <w:rFonts w:asciiTheme="minorHAnsi" w:eastAsiaTheme="minorHAnsi" w:hAnsiTheme="minorHAnsi" w:cstheme="minorHAnsi"/>
          <w:lang w:eastAsia="en-US"/>
        </w:rPr>
        <w:t xml:space="preserve"> Raport będzie opisywał obie koncepcje</w:t>
      </w:r>
      <w:r w:rsidR="00577D79">
        <w:rPr>
          <w:rFonts w:asciiTheme="minorHAnsi" w:eastAsiaTheme="minorHAnsi" w:hAnsiTheme="minorHAnsi" w:cstheme="minorHAnsi"/>
          <w:lang w:eastAsia="en-US"/>
        </w:rPr>
        <w:t xml:space="preserve">: koncepcję wprowadzenia akredytacji PCA dla systemów wskazanych w Tabeli 1 oraz </w:t>
      </w:r>
      <w:r w:rsidR="00577D79">
        <w:rPr>
          <w:rFonts w:asciiTheme="minorHAnsi" w:eastAsiaTheme="minorHAnsi" w:hAnsiTheme="minorHAnsi" w:cstheme="minorHAnsi"/>
          <w:lang w:eastAsia="en-US"/>
        </w:rPr>
        <w:lastRenderedPageBreak/>
        <w:t>koncepcję wprowadzenia programu oceny zgodności z Rozporządzeniem BUR i ustawą o PARP</w:t>
      </w:r>
      <w:r w:rsidR="005345D0">
        <w:rPr>
          <w:rFonts w:asciiTheme="minorHAnsi" w:eastAsiaTheme="minorHAnsi" w:hAnsiTheme="minorHAnsi" w:cstheme="minorHAnsi"/>
          <w:lang w:eastAsia="en-US"/>
        </w:rPr>
        <w:t>, jak również będzie stanowił ich porównanie</w:t>
      </w:r>
      <w:r w:rsidR="003C4076">
        <w:rPr>
          <w:rFonts w:asciiTheme="minorHAnsi" w:eastAsiaTheme="minorHAnsi" w:hAnsiTheme="minorHAnsi" w:cstheme="minorHAnsi"/>
          <w:lang w:eastAsia="en-US"/>
        </w:rPr>
        <w:t xml:space="preserve"> i analizę finansową</w:t>
      </w:r>
      <w:r w:rsidR="00577D79">
        <w:rPr>
          <w:rFonts w:asciiTheme="minorHAnsi" w:eastAsiaTheme="minorHAnsi" w:hAnsiTheme="minorHAnsi" w:cstheme="minorHAnsi"/>
          <w:lang w:eastAsia="en-US"/>
        </w:rPr>
        <w:t xml:space="preserve">. </w:t>
      </w:r>
    </w:p>
    <w:p w14:paraId="34BF6A28" w14:textId="175C834C" w:rsidR="005345D0" w:rsidRDefault="005345D0" w:rsidP="00E43DF7">
      <w:pPr>
        <w:pStyle w:val="NormalnyWeb"/>
        <w:numPr>
          <w:ilvl w:val="0"/>
          <w:numId w:val="3"/>
        </w:numPr>
        <w:spacing w:before="0" w:beforeAutospacing="0" w:after="120" w:afterAutospacing="0" w:line="276" w:lineRule="auto"/>
        <w:ind w:left="624" w:hanging="340"/>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Stworzenie prezentacji przedstawiającej wyniki opracowanego Raportu oraz przeprowadzenie dla Zamawiającego warsztatu prezentującego te wyniki.</w:t>
      </w:r>
    </w:p>
    <w:p w14:paraId="6DBB0935" w14:textId="77777777" w:rsidR="009B2E30" w:rsidRPr="00E43DF7" w:rsidRDefault="009B2E30" w:rsidP="00E43DF7">
      <w:pPr>
        <w:pStyle w:val="NormalnyWeb"/>
        <w:spacing w:before="0" w:beforeAutospacing="0" w:after="120" w:afterAutospacing="0" w:line="276" w:lineRule="auto"/>
        <w:ind w:left="624"/>
        <w:textAlignment w:val="baseline"/>
        <w:rPr>
          <w:rFonts w:asciiTheme="minorHAnsi" w:eastAsiaTheme="minorHAnsi" w:hAnsiTheme="minorHAnsi" w:cstheme="minorHAnsi"/>
          <w:lang w:eastAsia="en-US"/>
        </w:rPr>
      </w:pPr>
      <w:r w:rsidRPr="00E43DF7">
        <w:rPr>
          <w:rFonts w:asciiTheme="minorHAnsi" w:eastAsiaTheme="minorHAnsi" w:hAnsiTheme="minorHAnsi" w:cstheme="minorHAnsi"/>
          <w:lang w:eastAsia="en-US"/>
        </w:rPr>
        <w:t>W ramach BUR rejestrują się Dostawcy usług, którzy mają możliwość publikowania oferowanych przez siebie usług rozwojowych.  Jednym z warunków wpisu dla Dostawców usług rozwojowych z możliwością dofinansowania ze środków europejskich jest posiadanie stosownego certyfikatu lub dokumentu potwierdzającego akredytację. Jest to podstawa uznania, czy podmiot spełnia warunki w zakresie zapewniania należytej jakości świadczenia usług rozwojowych. PARP na potrzeby rejestracji w Bazie Usług Rozwojowych, pomocniczo prowadzi listę certyfikatów oraz dokumentów poświadczających udzielenie akredytacji, które zostały zaakceptowane, jako te potwierdzające spełnianie wymogów z rozporządzenia BUR i tym samym uprawniają do wpisania do Bazy. Poniższa tabela przedstawia zaakceptowane certyfikaty (Tabela 1):</w:t>
      </w:r>
    </w:p>
    <w:tbl>
      <w:tblPr>
        <w:tblStyle w:val="Tabela-Siatka"/>
        <w:tblW w:w="9060" w:type="dxa"/>
        <w:tblInd w:w="409" w:type="dxa"/>
        <w:tblLook w:val="04A0" w:firstRow="1" w:lastRow="0" w:firstColumn="1" w:lastColumn="0" w:noHBand="0" w:noVBand="1"/>
      </w:tblPr>
      <w:tblGrid>
        <w:gridCol w:w="506"/>
        <w:gridCol w:w="5561"/>
        <w:gridCol w:w="2993"/>
      </w:tblGrid>
      <w:tr w:rsidR="009B2E30" w14:paraId="421290C3" w14:textId="77777777" w:rsidTr="00E43DF7">
        <w:tc>
          <w:tcPr>
            <w:tcW w:w="506" w:type="dxa"/>
          </w:tcPr>
          <w:p w14:paraId="3B5D25D3" w14:textId="77777777" w:rsidR="009B2E30" w:rsidRPr="00197D6F" w:rsidRDefault="009B2E30" w:rsidP="00E21DBF">
            <w:pPr>
              <w:spacing w:line="276" w:lineRule="auto"/>
              <w:jc w:val="center"/>
              <w:rPr>
                <w:b/>
              </w:rPr>
            </w:pPr>
            <w:r w:rsidRPr="00197D6F">
              <w:rPr>
                <w:b/>
              </w:rPr>
              <w:t>l.p.</w:t>
            </w:r>
          </w:p>
        </w:tc>
        <w:tc>
          <w:tcPr>
            <w:tcW w:w="5561" w:type="dxa"/>
          </w:tcPr>
          <w:p w14:paraId="7F80D4F5" w14:textId="77777777" w:rsidR="009B2E30" w:rsidRPr="00197D6F" w:rsidRDefault="009B2E30" w:rsidP="00E21DBF">
            <w:pPr>
              <w:spacing w:line="276" w:lineRule="auto"/>
              <w:jc w:val="center"/>
              <w:rPr>
                <w:b/>
              </w:rPr>
            </w:pPr>
            <w:r w:rsidRPr="00197D6F">
              <w:rPr>
                <w:b/>
              </w:rPr>
              <w:t>Certyfikat umożliwiający wpis do BUR</w:t>
            </w:r>
          </w:p>
        </w:tc>
        <w:tc>
          <w:tcPr>
            <w:tcW w:w="2993" w:type="dxa"/>
          </w:tcPr>
          <w:p w14:paraId="0C76BBE2" w14:textId="77777777" w:rsidR="009B2E30" w:rsidRPr="00197D6F" w:rsidRDefault="009B2E30" w:rsidP="00E21DBF">
            <w:pPr>
              <w:spacing w:line="276" w:lineRule="auto"/>
              <w:jc w:val="center"/>
              <w:rPr>
                <w:b/>
              </w:rPr>
            </w:pPr>
            <w:r w:rsidRPr="00197D6F">
              <w:rPr>
                <w:b/>
              </w:rPr>
              <w:t>Dodatkowe uwagi</w:t>
            </w:r>
          </w:p>
        </w:tc>
      </w:tr>
      <w:tr w:rsidR="009B2E30" w14:paraId="3E7FF810" w14:textId="77777777" w:rsidTr="00E43DF7">
        <w:tc>
          <w:tcPr>
            <w:tcW w:w="506" w:type="dxa"/>
          </w:tcPr>
          <w:p w14:paraId="5D486380" w14:textId="77777777" w:rsidR="009B2E30" w:rsidRPr="00197D6F" w:rsidRDefault="009B2E30" w:rsidP="00E21DBF">
            <w:pPr>
              <w:spacing w:line="276" w:lineRule="auto"/>
              <w:rPr>
                <w:b/>
              </w:rPr>
            </w:pPr>
            <w:r w:rsidRPr="00197D6F">
              <w:rPr>
                <w:b/>
              </w:rPr>
              <w:t>1</w:t>
            </w:r>
          </w:p>
        </w:tc>
        <w:tc>
          <w:tcPr>
            <w:tcW w:w="5561" w:type="dxa"/>
          </w:tcPr>
          <w:p w14:paraId="3D1E1D76" w14:textId="77777777" w:rsidR="009B2E30" w:rsidRDefault="009B2E30" w:rsidP="00E21DBF">
            <w:pPr>
              <w:spacing w:line="276" w:lineRule="auto"/>
            </w:pPr>
            <w:r>
              <w:t>Certyfikat systemu zarządzania</w:t>
            </w:r>
          </w:p>
          <w:p w14:paraId="475D0A4A" w14:textId="77777777" w:rsidR="009B2E30" w:rsidRDefault="009B2E30" w:rsidP="00E21DBF">
            <w:pPr>
              <w:spacing w:line="276" w:lineRule="auto"/>
            </w:pPr>
            <w:r>
              <w:t>jakością wg. ISO 9001:2015 (PN-EN ISO</w:t>
            </w:r>
          </w:p>
          <w:p w14:paraId="57608B3A" w14:textId="77777777" w:rsidR="009B2E30" w:rsidRDefault="009B2E30" w:rsidP="00E21DBF">
            <w:pPr>
              <w:spacing w:line="276" w:lineRule="auto"/>
            </w:pPr>
            <w:r>
              <w:t>9001:2015)</w:t>
            </w:r>
          </w:p>
        </w:tc>
        <w:tc>
          <w:tcPr>
            <w:tcW w:w="2993" w:type="dxa"/>
          </w:tcPr>
          <w:p w14:paraId="2DCA21D0" w14:textId="77777777" w:rsidR="009B2E30" w:rsidRDefault="009B2E30" w:rsidP="00E21DBF">
            <w:pPr>
              <w:spacing w:line="276" w:lineRule="auto"/>
            </w:pPr>
            <w:r>
              <w:t>Istnieje możliwość otrzymania akredytacji przez PCA</w:t>
            </w:r>
          </w:p>
        </w:tc>
      </w:tr>
      <w:tr w:rsidR="009B2E30" w14:paraId="3D799CDE" w14:textId="77777777" w:rsidTr="00E43DF7">
        <w:tc>
          <w:tcPr>
            <w:tcW w:w="506" w:type="dxa"/>
          </w:tcPr>
          <w:p w14:paraId="4E5C4CF0" w14:textId="77777777" w:rsidR="009B2E30" w:rsidRPr="00197D6F" w:rsidRDefault="009B2E30" w:rsidP="00E21DBF">
            <w:pPr>
              <w:spacing w:line="276" w:lineRule="auto"/>
              <w:rPr>
                <w:b/>
              </w:rPr>
            </w:pPr>
            <w:r w:rsidRPr="00197D6F">
              <w:rPr>
                <w:b/>
              </w:rPr>
              <w:t>2</w:t>
            </w:r>
          </w:p>
        </w:tc>
        <w:tc>
          <w:tcPr>
            <w:tcW w:w="5561" w:type="dxa"/>
          </w:tcPr>
          <w:p w14:paraId="460065D5" w14:textId="77777777" w:rsidR="009B2E30" w:rsidRPr="005A77D5" w:rsidRDefault="009B2E30" w:rsidP="00E21DBF">
            <w:pPr>
              <w:spacing w:line="276" w:lineRule="auto"/>
              <w:rPr>
                <w:rFonts w:cstheme="minorHAnsi"/>
                <w:b/>
                <w:sz w:val="24"/>
                <w:szCs w:val="24"/>
              </w:rPr>
            </w:pPr>
            <w:r w:rsidRPr="005A77D5">
              <w:rPr>
                <w:rFonts w:cstheme="minorHAnsi"/>
                <w:b/>
                <w:sz w:val="24"/>
                <w:szCs w:val="24"/>
              </w:rPr>
              <w:t>Znak Jakości MSUES</w:t>
            </w:r>
          </w:p>
        </w:tc>
        <w:tc>
          <w:tcPr>
            <w:tcW w:w="2993" w:type="dxa"/>
          </w:tcPr>
          <w:p w14:paraId="184F83A2" w14:textId="77777777" w:rsidR="009B2E30" w:rsidRDefault="009B2E30" w:rsidP="00E21DBF">
            <w:pPr>
              <w:spacing w:line="276" w:lineRule="auto"/>
            </w:pPr>
            <w:r>
              <w:t>-</w:t>
            </w:r>
          </w:p>
        </w:tc>
      </w:tr>
      <w:tr w:rsidR="009B2E30" w14:paraId="6B512EF8" w14:textId="77777777" w:rsidTr="00E43DF7">
        <w:tc>
          <w:tcPr>
            <w:tcW w:w="506" w:type="dxa"/>
          </w:tcPr>
          <w:p w14:paraId="7D83C145" w14:textId="77777777" w:rsidR="009B2E30" w:rsidRPr="00197D6F" w:rsidRDefault="009B2E30" w:rsidP="00E21DBF">
            <w:pPr>
              <w:spacing w:line="276" w:lineRule="auto"/>
              <w:rPr>
                <w:b/>
              </w:rPr>
            </w:pPr>
            <w:r w:rsidRPr="00197D6F">
              <w:rPr>
                <w:b/>
              </w:rPr>
              <w:t>3</w:t>
            </w:r>
          </w:p>
        </w:tc>
        <w:tc>
          <w:tcPr>
            <w:tcW w:w="5561" w:type="dxa"/>
          </w:tcPr>
          <w:p w14:paraId="429A5EFD" w14:textId="77777777" w:rsidR="009B2E30" w:rsidRPr="005A77D5" w:rsidRDefault="009B2E30" w:rsidP="00E21DBF">
            <w:pPr>
              <w:spacing w:line="276" w:lineRule="auto"/>
              <w:rPr>
                <w:rFonts w:cstheme="minorHAnsi"/>
                <w:b/>
                <w:sz w:val="24"/>
                <w:szCs w:val="24"/>
              </w:rPr>
            </w:pPr>
            <w:r w:rsidRPr="005A77D5">
              <w:rPr>
                <w:rFonts w:cstheme="minorHAnsi"/>
                <w:b/>
                <w:sz w:val="24"/>
                <w:szCs w:val="24"/>
              </w:rPr>
              <w:t>Certyfikat VCC Akademia Edukacyjna</w:t>
            </w:r>
          </w:p>
        </w:tc>
        <w:tc>
          <w:tcPr>
            <w:tcW w:w="2993" w:type="dxa"/>
          </w:tcPr>
          <w:p w14:paraId="373AF18B" w14:textId="77777777" w:rsidR="009B2E30" w:rsidRDefault="009B2E30" w:rsidP="00E21DBF">
            <w:pPr>
              <w:spacing w:line="276" w:lineRule="auto"/>
            </w:pPr>
            <w:r>
              <w:t>-</w:t>
            </w:r>
          </w:p>
        </w:tc>
      </w:tr>
      <w:tr w:rsidR="009B2E30" w14:paraId="3AE0F3EA" w14:textId="77777777" w:rsidTr="00E43DF7">
        <w:tc>
          <w:tcPr>
            <w:tcW w:w="506" w:type="dxa"/>
          </w:tcPr>
          <w:p w14:paraId="2483D941" w14:textId="77777777" w:rsidR="009B2E30" w:rsidRPr="00197D6F" w:rsidRDefault="009B2E30" w:rsidP="00E21DBF">
            <w:pPr>
              <w:spacing w:line="276" w:lineRule="auto"/>
              <w:rPr>
                <w:b/>
              </w:rPr>
            </w:pPr>
            <w:r w:rsidRPr="00197D6F">
              <w:rPr>
                <w:b/>
              </w:rPr>
              <w:t>4</w:t>
            </w:r>
          </w:p>
        </w:tc>
        <w:tc>
          <w:tcPr>
            <w:tcW w:w="5561" w:type="dxa"/>
          </w:tcPr>
          <w:p w14:paraId="71326183" w14:textId="77777777" w:rsidR="009B2E30" w:rsidRPr="005A77D5" w:rsidRDefault="009B2E30" w:rsidP="00E21DBF">
            <w:pPr>
              <w:spacing w:line="276" w:lineRule="auto"/>
              <w:rPr>
                <w:rFonts w:cstheme="minorHAnsi"/>
                <w:b/>
                <w:sz w:val="24"/>
                <w:szCs w:val="24"/>
              </w:rPr>
            </w:pPr>
            <w:r w:rsidRPr="005A77D5">
              <w:rPr>
                <w:rFonts w:cstheme="minorHAnsi"/>
                <w:b/>
                <w:sz w:val="24"/>
                <w:szCs w:val="24"/>
              </w:rPr>
              <w:t xml:space="preserve">Znak Jakości TGLS </w:t>
            </w:r>
            <w:proofErr w:type="spellStart"/>
            <w:r w:rsidRPr="005A77D5">
              <w:rPr>
                <w:rFonts w:cstheme="minorHAnsi"/>
                <w:b/>
                <w:sz w:val="24"/>
                <w:szCs w:val="24"/>
              </w:rPr>
              <w:t>Quality</w:t>
            </w:r>
            <w:proofErr w:type="spellEnd"/>
            <w:r w:rsidRPr="005A77D5">
              <w:rPr>
                <w:rFonts w:cstheme="minorHAnsi"/>
                <w:b/>
                <w:sz w:val="24"/>
                <w:szCs w:val="24"/>
              </w:rPr>
              <w:t xml:space="preserve"> Alliance</w:t>
            </w:r>
          </w:p>
        </w:tc>
        <w:tc>
          <w:tcPr>
            <w:tcW w:w="2993" w:type="dxa"/>
          </w:tcPr>
          <w:p w14:paraId="34D3C2B2" w14:textId="77777777" w:rsidR="009B2E30" w:rsidRDefault="009B2E30" w:rsidP="00E21DBF">
            <w:pPr>
              <w:spacing w:line="276" w:lineRule="auto"/>
            </w:pPr>
            <w:r>
              <w:t>-</w:t>
            </w:r>
          </w:p>
        </w:tc>
      </w:tr>
      <w:tr w:rsidR="009B2E30" w14:paraId="484C4906" w14:textId="77777777" w:rsidTr="00E43DF7">
        <w:tc>
          <w:tcPr>
            <w:tcW w:w="506" w:type="dxa"/>
          </w:tcPr>
          <w:p w14:paraId="62FA3C43" w14:textId="77777777" w:rsidR="009B2E30" w:rsidRPr="00197D6F" w:rsidRDefault="009B2E30" w:rsidP="00E21DBF">
            <w:pPr>
              <w:spacing w:line="276" w:lineRule="auto"/>
              <w:rPr>
                <w:b/>
              </w:rPr>
            </w:pPr>
            <w:r w:rsidRPr="00197D6F">
              <w:rPr>
                <w:b/>
              </w:rPr>
              <w:t>5</w:t>
            </w:r>
          </w:p>
        </w:tc>
        <w:tc>
          <w:tcPr>
            <w:tcW w:w="5561" w:type="dxa"/>
          </w:tcPr>
          <w:p w14:paraId="34E6B187" w14:textId="77777777" w:rsidR="009B2E30" w:rsidRPr="005A77D5" w:rsidRDefault="009B2E30" w:rsidP="00E21DBF">
            <w:pPr>
              <w:spacing w:line="276" w:lineRule="auto"/>
              <w:rPr>
                <w:rFonts w:cstheme="minorHAnsi"/>
                <w:b/>
                <w:sz w:val="24"/>
                <w:szCs w:val="24"/>
              </w:rPr>
            </w:pPr>
            <w:r w:rsidRPr="005A77D5">
              <w:rPr>
                <w:rStyle w:val="markedcontent"/>
                <w:rFonts w:cstheme="minorHAnsi"/>
                <w:b/>
                <w:sz w:val="24"/>
                <w:szCs w:val="24"/>
              </w:rPr>
              <w:t xml:space="preserve">Pearson </w:t>
            </w:r>
            <w:proofErr w:type="spellStart"/>
            <w:r w:rsidRPr="005A77D5">
              <w:rPr>
                <w:rStyle w:val="markedcontent"/>
                <w:rFonts w:cstheme="minorHAnsi"/>
                <w:b/>
                <w:sz w:val="24"/>
                <w:szCs w:val="24"/>
              </w:rPr>
              <w:t>Assured</w:t>
            </w:r>
            <w:proofErr w:type="spellEnd"/>
          </w:p>
        </w:tc>
        <w:tc>
          <w:tcPr>
            <w:tcW w:w="2993" w:type="dxa"/>
          </w:tcPr>
          <w:p w14:paraId="1135640F" w14:textId="77777777" w:rsidR="009B2E30" w:rsidRDefault="009B2E30" w:rsidP="00E21DBF">
            <w:pPr>
              <w:spacing w:line="276" w:lineRule="auto"/>
            </w:pPr>
            <w:r>
              <w:t>-</w:t>
            </w:r>
          </w:p>
        </w:tc>
      </w:tr>
      <w:tr w:rsidR="009B2E30" w14:paraId="1CDB1F85" w14:textId="77777777" w:rsidTr="00E43DF7">
        <w:tc>
          <w:tcPr>
            <w:tcW w:w="506" w:type="dxa"/>
          </w:tcPr>
          <w:p w14:paraId="319A4026" w14:textId="77777777" w:rsidR="009B2E30" w:rsidRPr="00197D6F" w:rsidRDefault="009B2E30" w:rsidP="00E21DBF">
            <w:pPr>
              <w:spacing w:line="276" w:lineRule="auto"/>
              <w:rPr>
                <w:b/>
              </w:rPr>
            </w:pPr>
            <w:r w:rsidRPr="00197D6F">
              <w:rPr>
                <w:b/>
              </w:rPr>
              <w:t>6</w:t>
            </w:r>
          </w:p>
        </w:tc>
        <w:tc>
          <w:tcPr>
            <w:tcW w:w="5561" w:type="dxa"/>
          </w:tcPr>
          <w:p w14:paraId="059BCAE6" w14:textId="77777777" w:rsidR="009B2E30" w:rsidRPr="005A77D5" w:rsidRDefault="009B2E30" w:rsidP="00E21DBF">
            <w:pPr>
              <w:spacing w:line="276" w:lineRule="auto"/>
              <w:rPr>
                <w:rFonts w:cstheme="minorHAnsi"/>
                <w:b/>
                <w:sz w:val="24"/>
                <w:szCs w:val="24"/>
              </w:rPr>
            </w:pPr>
            <w:r w:rsidRPr="005A77D5">
              <w:rPr>
                <w:rStyle w:val="markedcontent"/>
                <w:rFonts w:cstheme="minorHAnsi"/>
                <w:b/>
                <w:sz w:val="24"/>
                <w:szCs w:val="24"/>
              </w:rPr>
              <w:t>Standard Usługi Szkoleniowo-</w:t>
            </w:r>
            <w:r w:rsidRPr="005A77D5">
              <w:rPr>
                <w:rFonts w:cstheme="minorHAnsi"/>
                <w:b/>
                <w:sz w:val="24"/>
                <w:szCs w:val="24"/>
              </w:rPr>
              <w:br/>
            </w:r>
            <w:r w:rsidRPr="005A77D5">
              <w:rPr>
                <w:rStyle w:val="markedcontent"/>
                <w:rFonts w:cstheme="minorHAnsi"/>
                <w:b/>
                <w:sz w:val="24"/>
                <w:szCs w:val="24"/>
              </w:rPr>
              <w:t>Rozwojowej PIFS SUS 2.0</w:t>
            </w:r>
          </w:p>
        </w:tc>
        <w:tc>
          <w:tcPr>
            <w:tcW w:w="2993" w:type="dxa"/>
          </w:tcPr>
          <w:p w14:paraId="44C38BE8" w14:textId="77777777" w:rsidR="009B2E30" w:rsidRDefault="009B2E30" w:rsidP="00E21DBF">
            <w:pPr>
              <w:spacing w:line="276" w:lineRule="auto"/>
            </w:pPr>
            <w:r>
              <w:t>-</w:t>
            </w:r>
          </w:p>
        </w:tc>
      </w:tr>
      <w:tr w:rsidR="009B2E30" w14:paraId="476979D0" w14:textId="77777777" w:rsidTr="00E43DF7">
        <w:tc>
          <w:tcPr>
            <w:tcW w:w="506" w:type="dxa"/>
          </w:tcPr>
          <w:p w14:paraId="1D54FBCC" w14:textId="77777777" w:rsidR="009B2E30" w:rsidRPr="00197D6F" w:rsidRDefault="009B2E30" w:rsidP="00E21DBF">
            <w:pPr>
              <w:spacing w:line="276" w:lineRule="auto"/>
              <w:rPr>
                <w:b/>
              </w:rPr>
            </w:pPr>
            <w:r w:rsidRPr="00197D6F">
              <w:rPr>
                <w:b/>
              </w:rPr>
              <w:t>7</w:t>
            </w:r>
          </w:p>
        </w:tc>
        <w:tc>
          <w:tcPr>
            <w:tcW w:w="5561" w:type="dxa"/>
          </w:tcPr>
          <w:p w14:paraId="604C89B7" w14:textId="77777777" w:rsidR="009B2E30" w:rsidRPr="005A77D5" w:rsidRDefault="009B2E30" w:rsidP="00E21DBF">
            <w:pPr>
              <w:spacing w:line="276" w:lineRule="auto"/>
              <w:rPr>
                <w:rFonts w:cstheme="minorHAnsi"/>
                <w:b/>
                <w:sz w:val="24"/>
                <w:szCs w:val="24"/>
              </w:rPr>
            </w:pPr>
            <w:r w:rsidRPr="005A77D5">
              <w:rPr>
                <w:rStyle w:val="markedcontent"/>
                <w:rFonts w:cstheme="minorHAnsi"/>
                <w:b/>
                <w:sz w:val="24"/>
                <w:szCs w:val="24"/>
              </w:rPr>
              <w:t>Akredytacja Centrów Egzaminacyjnych</w:t>
            </w:r>
            <w:r w:rsidRPr="005A77D5">
              <w:rPr>
                <w:rFonts w:cstheme="minorHAnsi"/>
                <w:b/>
                <w:sz w:val="24"/>
                <w:szCs w:val="24"/>
              </w:rPr>
              <w:br/>
            </w:r>
            <w:r w:rsidRPr="005A77D5">
              <w:rPr>
                <w:rStyle w:val="markedcontent"/>
                <w:rFonts w:cstheme="minorHAnsi"/>
                <w:b/>
                <w:sz w:val="24"/>
                <w:szCs w:val="24"/>
              </w:rPr>
              <w:t>ECDL</w:t>
            </w:r>
          </w:p>
        </w:tc>
        <w:tc>
          <w:tcPr>
            <w:tcW w:w="2993" w:type="dxa"/>
          </w:tcPr>
          <w:p w14:paraId="734C0BB1" w14:textId="77777777" w:rsidR="009B2E30" w:rsidRDefault="009B2E30" w:rsidP="00E21DBF">
            <w:pPr>
              <w:spacing w:line="276" w:lineRule="auto"/>
            </w:pPr>
            <w:r>
              <w:t>-</w:t>
            </w:r>
          </w:p>
        </w:tc>
      </w:tr>
      <w:tr w:rsidR="009B2E30" w14:paraId="641A46A7" w14:textId="77777777" w:rsidTr="00E43DF7">
        <w:tc>
          <w:tcPr>
            <w:tcW w:w="506" w:type="dxa"/>
          </w:tcPr>
          <w:p w14:paraId="34730BC9" w14:textId="77777777" w:rsidR="009B2E30" w:rsidRPr="00197D6F" w:rsidRDefault="009B2E30" w:rsidP="00E21DBF">
            <w:pPr>
              <w:spacing w:line="276" w:lineRule="auto"/>
              <w:rPr>
                <w:b/>
              </w:rPr>
            </w:pPr>
            <w:r w:rsidRPr="00197D6F">
              <w:rPr>
                <w:b/>
              </w:rPr>
              <w:t>8</w:t>
            </w:r>
          </w:p>
        </w:tc>
        <w:tc>
          <w:tcPr>
            <w:tcW w:w="5561" w:type="dxa"/>
          </w:tcPr>
          <w:p w14:paraId="3C97F516" w14:textId="77777777" w:rsidR="009B2E30" w:rsidRPr="005A77D5" w:rsidRDefault="009B2E30" w:rsidP="00E21DBF">
            <w:pPr>
              <w:spacing w:line="276" w:lineRule="auto"/>
              <w:rPr>
                <w:rFonts w:cstheme="minorHAnsi"/>
                <w:b/>
                <w:sz w:val="24"/>
                <w:szCs w:val="24"/>
              </w:rPr>
            </w:pPr>
            <w:r w:rsidRPr="005A77D5">
              <w:rPr>
                <w:rStyle w:val="markedcontent"/>
                <w:rFonts w:cstheme="minorHAnsi"/>
                <w:b/>
                <w:sz w:val="24"/>
                <w:szCs w:val="24"/>
              </w:rPr>
              <w:t>Akredytacja EAQUALS</w:t>
            </w:r>
          </w:p>
        </w:tc>
        <w:tc>
          <w:tcPr>
            <w:tcW w:w="2993" w:type="dxa"/>
          </w:tcPr>
          <w:p w14:paraId="2CA22961" w14:textId="77777777" w:rsidR="009B2E30" w:rsidRDefault="009B2E30" w:rsidP="00E21DBF">
            <w:pPr>
              <w:spacing w:line="276" w:lineRule="auto"/>
            </w:pPr>
            <w:r>
              <w:t>-</w:t>
            </w:r>
          </w:p>
        </w:tc>
      </w:tr>
      <w:tr w:rsidR="009B2E30" w14:paraId="5B593704" w14:textId="77777777" w:rsidTr="00E43DF7">
        <w:tc>
          <w:tcPr>
            <w:tcW w:w="506" w:type="dxa"/>
          </w:tcPr>
          <w:p w14:paraId="5F155B65" w14:textId="77777777" w:rsidR="009B2E30" w:rsidRPr="00197D6F" w:rsidRDefault="009B2E30" w:rsidP="00E21DBF">
            <w:pPr>
              <w:spacing w:line="276" w:lineRule="auto"/>
              <w:rPr>
                <w:b/>
              </w:rPr>
            </w:pPr>
            <w:r w:rsidRPr="00197D6F">
              <w:rPr>
                <w:b/>
              </w:rPr>
              <w:t>9</w:t>
            </w:r>
          </w:p>
        </w:tc>
        <w:tc>
          <w:tcPr>
            <w:tcW w:w="5561" w:type="dxa"/>
          </w:tcPr>
          <w:p w14:paraId="51600CA7" w14:textId="77777777" w:rsidR="009B2E30" w:rsidRPr="005A77D5" w:rsidRDefault="009B2E30" w:rsidP="00E21DBF">
            <w:pPr>
              <w:spacing w:line="276" w:lineRule="auto"/>
              <w:rPr>
                <w:rStyle w:val="markedcontent"/>
                <w:rFonts w:cstheme="minorHAnsi"/>
                <w:b/>
                <w:sz w:val="24"/>
                <w:szCs w:val="24"/>
              </w:rPr>
            </w:pPr>
            <w:r w:rsidRPr="005A77D5">
              <w:rPr>
                <w:rStyle w:val="markedcontent"/>
                <w:rFonts w:cstheme="minorHAnsi"/>
                <w:b/>
                <w:sz w:val="24"/>
                <w:szCs w:val="24"/>
              </w:rPr>
              <w:t>Akredytacja EQUIS</w:t>
            </w:r>
          </w:p>
        </w:tc>
        <w:tc>
          <w:tcPr>
            <w:tcW w:w="2993" w:type="dxa"/>
          </w:tcPr>
          <w:p w14:paraId="6CD25023" w14:textId="77777777" w:rsidR="009B2E30" w:rsidRDefault="009B2E30" w:rsidP="00E21DBF">
            <w:pPr>
              <w:spacing w:line="276" w:lineRule="auto"/>
            </w:pPr>
            <w:r>
              <w:t>-</w:t>
            </w:r>
          </w:p>
        </w:tc>
      </w:tr>
      <w:tr w:rsidR="009B2E30" w14:paraId="3B71EAD8" w14:textId="77777777" w:rsidTr="00E43DF7">
        <w:tc>
          <w:tcPr>
            <w:tcW w:w="506" w:type="dxa"/>
          </w:tcPr>
          <w:p w14:paraId="08A0684D" w14:textId="77777777" w:rsidR="009B2E30" w:rsidRPr="00197D6F" w:rsidRDefault="009B2E30" w:rsidP="00E21DBF">
            <w:pPr>
              <w:spacing w:line="276" w:lineRule="auto"/>
              <w:rPr>
                <w:b/>
              </w:rPr>
            </w:pPr>
            <w:r w:rsidRPr="00197D6F">
              <w:rPr>
                <w:b/>
              </w:rPr>
              <w:t>10</w:t>
            </w:r>
          </w:p>
        </w:tc>
        <w:tc>
          <w:tcPr>
            <w:tcW w:w="5561" w:type="dxa"/>
          </w:tcPr>
          <w:p w14:paraId="0CCE0F44" w14:textId="77777777" w:rsidR="009B2E30" w:rsidRPr="00DE5442" w:rsidRDefault="009B2E30" w:rsidP="00E21DBF">
            <w:pPr>
              <w:spacing w:line="276" w:lineRule="auto"/>
              <w:rPr>
                <w:rStyle w:val="markedcontent"/>
                <w:rFonts w:cstheme="minorHAnsi"/>
                <w:sz w:val="24"/>
                <w:szCs w:val="24"/>
                <w:lang w:val="en-GB"/>
              </w:rPr>
            </w:pPr>
            <w:proofErr w:type="spellStart"/>
            <w:r w:rsidRPr="00DE5442">
              <w:rPr>
                <w:rStyle w:val="markedcontent"/>
                <w:rFonts w:cstheme="minorHAnsi"/>
                <w:sz w:val="24"/>
                <w:szCs w:val="24"/>
                <w:lang w:val="en-GB"/>
              </w:rPr>
              <w:t>Certyfikat</w:t>
            </w:r>
            <w:proofErr w:type="spellEnd"/>
            <w:r w:rsidRPr="00DE5442">
              <w:rPr>
                <w:rStyle w:val="markedcontent"/>
                <w:rFonts w:cstheme="minorHAnsi"/>
                <w:sz w:val="24"/>
                <w:szCs w:val="24"/>
                <w:lang w:val="en-GB"/>
              </w:rPr>
              <w:t xml:space="preserve"> PN-EN ISO/ ICE 17024:2012</w:t>
            </w:r>
          </w:p>
        </w:tc>
        <w:tc>
          <w:tcPr>
            <w:tcW w:w="2993" w:type="dxa"/>
          </w:tcPr>
          <w:p w14:paraId="582C6D82" w14:textId="77777777" w:rsidR="009B2E30" w:rsidRDefault="009B2E30" w:rsidP="00E21DBF">
            <w:pPr>
              <w:spacing w:line="276" w:lineRule="auto"/>
            </w:pPr>
            <w:r>
              <w:t>Istnieje możliwość otrzymania akredytacji przez PCA</w:t>
            </w:r>
          </w:p>
        </w:tc>
      </w:tr>
      <w:tr w:rsidR="009B2E30" w14:paraId="44BC54B6" w14:textId="77777777" w:rsidTr="00E43DF7">
        <w:tc>
          <w:tcPr>
            <w:tcW w:w="506" w:type="dxa"/>
          </w:tcPr>
          <w:p w14:paraId="1C4B3969" w14:textId="77777777" w:rsidR="009B2E30" w:rsidRPr="00197D6F" w:rsidRDefault="009B2E30" w:rsidP="00E21DBF">
            <w:pPr>
              <w:spacing w:line="276" w:lineRule="auto"/>
              <w:rPr>
                <w:b/>
              </w:rPr>
            </w:pPr>
            <w:r w:rsidRPr="00197D6F">
              <w:rPr>
                <w:b/>
              </w:rPr>
              <w:t>11</w:t>
            </w:r>
          </w:p>
        </w:tc>
        <w:tc>
          <w:tcPr>
            <w:tcW w:w="5561" w:type="dxa"/>
          </w:tcPr>
          <w:p w14:paraId="0CE63BED" w14:textId="77777777" w:rsidR="009B2E30" w:rsidRPr="00DE5442" w:rsidRDefault="009B2E30" w:rsidP="00E21DBF">
            <w:pPr>
              <w:spacing w:line="276" w:lineRule="auto"/>
              <w:rPr>
                <w:rStyle w:val="markedcontent"/>
                <w:rFonts w:cstheme="minorHAnsi"/>
                <w:sz w:val="24"/>
                <w:szCs w:val="24"/>
                <w:lang w:val="en-GB"/>
              </w:rPr>
            </w:pPr>
            <w:proofErr w:type="spellStart"/>
            <w:r w:rsidRPr="00DE5442">
              <w:rPr>
                <w:rStyle w:val="markedcontent"/>
                <w:rFonts w:cstheme="minorHAnsi"/>
                <w:sz w:val="24"/>
                <w:szCs w:val="24"/>
                <w:lang w:val="en-GB"/>
              </w:rPr>
              <w:t>Certyfikat</w:t>
            </w:r>
            <w:proofErr w:type="spellEnd"/>
            <w:r w:rsidRPr="00DE5442">
              <w:rPr>
                <w:rStyle w:val="markedcontent"/>
                <w:rFonts w:cstheme="minorHAnsi"/>
                <w:sz w:val="24"/>
                <w:szCs w:val="24"/>
                <w:lang w:val="en-GB"/>
              </w:rPr>
              <w:t xml:space="preserve"> PN-EN ISO/IEC 17021-</w:t>
            </w:r>
            <w:r w:rsidRPr="00DE5442">
              <w:rPr>
                <w:rFonts w:cstheme="minorHAnsi"/>
                <w:sz w:val="24"/>
                <w:szCs w:val="24"/>
                <w:lang w:val="en-GB"/>
              </w:rPr>
              <w:br/>
            </w:r>
            <w:r w:rsidRPr="00DE5442">
              <w:rPr>
                <w:rStyle w:val="markedcontent"/>
                <w:rFonts w:cstheme="minorHAnsi"/>
                <w:sz w:val="24"/>
                <w:szCs w:val="24"/>
                <w:lang w:val="en-GB"/>
              </w:rPr>
              <w:t>1:2015-09</w:t>
            </w:r>
          </w:p>
        </w:tc>
        <w:tc>
          <w:tcPr>
            <w:tcW w:w="2993" w:type="dxa"/>
          </w:tcPr>
          <w:p w14:paraId="7795B136" w14:textId="77777777" w:rsidR="009B2E30" w:rsidRDefault="009B2E30" w:rsidP="00E21DBF">
            <w:pPr>
              <w:spacing w:line="276" w:lineRule="auto"/>
            </w:pPr>
            <w:r>
              <w:t>Istnieje możliwość otrzymania akredytacji przez PCA</w:t>
            </w:r>
          </w:p>
        </w:tc>
      </w:tr>
      <w:tr w:rsidR="009B2E30" w14:paraId="2CDE3BD0" w14:textId="77777777" w:rsidTr="00E43DF7">
        <w:tc>
          <w:tcPr>
            <w:tcW w:w="506" w:type="dxa"/>
          </w:tcPr>
          <w:p w14:paraId="080A99C5" w14:textId="77777777" w:rsidR="009B2E30" w:rsidRPr="00197D6F" w:rsidRDefault="009B2E30" w:rsidP="00E21DBF">
            <w:pPr>
              <w:spacing w:line="276" w:lineRule="auto"/>
              <w:rPr>
                <w:b/>
              </w:rPr>
            </w:pPr>
            <w:r w:rsidRPr="00197D6F">
              <w:rPr>
                <w:b/>
              </w:rPr>
              <w:t>12</w:t>
            </w:r>
          </w:p>
        </w:tc>
        <w:tc>
          <w:tcPr>
            <w:tcW w:w="5561" w:type="dxa"/>
          </w:tcPr>
          <w:p w14:paraId="19B9D144" w14:textId="77777777" w:rsidR="009B2E30" w:rsidRPr="00197D6F" w:rsidRDefault="009B2E30" w:rsidP="00E21DBF">
            <w:pPr>
              <w:spacing w:line="276" w:lineRule="auto"/>
              <w:rPr>
                <w:rStyle w:val="markedcontent"/>
                <w:rFonts w:cstheme="minorHAnsi"/>
                <w:sz w:val="24"/>
                <w:szCs w:val="24"/>
              </w:rPr>
            </w:pPr>
            <w:r w:rsidRPr="00197D6F">
              <w:rPr>
                <w:rStyle w:val="markedcontent"/>
                <w:rFonts w:cstheme="minorHAnsi"/>
                <w:sz w:val="24"/>
                <w:szCs w:val="24"/>
              </w:rPr>
              <w:t>Certyfikat ISO 21001: 2018</w:t>
            </w:r>
            <w:r w:rsidRPr="00197D6F">
              <w:rPr>
                <w:rFonts w:cstheme="minorHAnsi"/>
                <w:sz w:val="24"/>
                <w:szCs w:val="24"/>
              </w:rPr>
              <w:br/>
            </w:r>
            <w:r w:rsidRPr="00197D6F">
              <w:rPr>
                <w:rStyle w:val="markedcontent"/>
                <w:rFonts w:cstheme="minorHAnsi"/>
                <w:sz w:val="24"/>
                <w:szCs w:val="24"/>
              </w:rPr>
              <w:t>Organizacje edukacyjne</w:t>
            </w:r>
          </w:p>
        </w:tc>
        <w:tc>
          <w:tcPr>
            <w:tcW w:w="2993" w:type="dxa"/>
          </w:tcPr>
          <w:p w14:paraId="089DE81C" w14:textId="77777777" w:rsidR="009B2E30" w:rsidRDefault="009B2E30" w:rsidP="00E21DBF">
            <w:pPr>
              <w:spacing w:line="276" w:lineRule="auto"/>
            </w:pPr>
            <w:r>
              <w:t>Istnieje możliwość otrzymania akredytacji przez PCA</w:t>
            </w:r>
          </w:p>
        </w:tc>
      </w:tr>
    </w:tbl>
    <w:p w14:paraId="1DB460F8" w14:textId="77777777" w:rsidR="00BB02FC" w:rsidRDefault="00BB02FC" w:rsidP="00E43DF7">
      <w:pPr>
        <w:pStyle w:val="NormalnyWeb"/>
        <w:spacing w:before="0" w:beforeAutospacing="0" w:after="120" w:afterAutospacing="0" w:line="276" w:lineRule="auto"/>
        <w:textAlignment w:val="baseline"/>
        <w:rPr>
          <w:rFonts w:asciiTheme="minorHAnsi" w:eastAsiaTheme="minorHAnsi" w:hAnsiTheme="minorHAnsi" w:cstheme="minorHAnsi"/>
          <w:lang w:eastAsia="en-US"/>
        </w:rPr>
      </w:pPr>
    </w:p>
    <w:p w14:paraId="24953455" w14:textId="18D9AC01" w:rsidR="00BB02FC" w:rsidRPr="00D94DAE" w:rsidRDefault="00BB02FC" w:rsidP="00E43DF7">
      <w:pPr>
        <w:pStyle w:val="Nagwek2"/>
      </w:pPr>
      <w:r>
        <w:lastRenderedPageBreak/>
        <w:t>Szczegółowe zadania Wykonawcy</w:t>
      </w:r>
    </w:p>
    <w:p w14:paraId="322819C9" w14:textId="18C81E0D" w:rsidR="00963BB8" w:rsidRPr="00B4683F" w:rsidRDefault="003C4076" w:rsidP="00E43DF7">
      <w:pPr>
        <w:pStyle w:val="NormalnyWeb"/>
        <w:numPr>
          <w:ilvl w:val="0"/>
          <w:numId w:val="26"/>
        </w:numPr>
        <w:spacing w:line="276" w:lineRule="auto"/>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Raport</w:t>
      </w:r>
      <w:r w:rsidRPr="00B4683F">
        <w:rPr>
          <w:rFonts w:asciiTheme="minorHAnsi" w:eastAsiaTheme="minorHAnsi" w:hAnsiTheme="minorHAnsi" w:cstheme="minorHAnsi"/>
          <w:lang w:eastAsia="en-US"/>
        </w:rPr>
        <w:t xml:space="preserve"> </w:t>
      </w:r>
      <w:r w:rsidR="00963BB8" w:rsidRPr="00B4683F">
        <w:rPr>
          <w:rFonts w:asciiTheme="minorHAnsi" w:eastAsiaTheme="minorHAnsi" w:hAnsiTheme="minorHAnsi" w:cstheme="minorHAnsi"/>
          <w:lang w:eastAsia="en-US"/>
        </w:rPr>
        <w:t>w szczególności będzie obejmował</w:t>
      </w:r>
      <w:r>
        <w:rPr>
          <w:rFonts w:asciiTheme="minorHAnsi" w:eastAsiaTheme="minorHAnsi" w:hAnsiTheme="minorHAnsi" w:cstheme="minorHAnsi"/>
          <w:lang w:eastAsia="en-US"/>
        </w:rPr>
        <w:t xml:space="preserve"> następujące zakresy tematyczne</w:t>
      </w:r>
      <w:r w:rsidR="00963BB8" w:rsidRPr="00B4683F">
        <w:rPr>
          <w:rFonts w:asciiTheme="minorHAnsi" w:eastAsiaTheme="minorHAnsi" w:hAnsiTheme="minorHAnsi" w:cstheme="minorHAnsi"/>
          <w:lang w:eastAsia="en-US"/>
        </w:rPr>
        <w:t>:</w:t>
      </w:r>
    </w:p>
    <w:p w14:paraId="54C781FD" w14:textId="2D347A4A" w:rsidR="00F36817" w:rsidRPr="00F36817" w:rsidRDefault="00F36817"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sidRPr="00F36817">
        <w:rPr>
          <w:rFonts w:asciiTheme="minorHAnsi" w:eastAsiaTheme="minorHAnsi" w:hAnsiTheme="minorHAnsi" w:cstheme="minorHAnsi"/>
          <w:lang w:eastAsia="en-US"/>
        </w:rPr>
        <w:t>Wykazanie definicji programu akredytacji i programu systemu oceny zgodności</w:t>
      </w:r>
      <w:r w:rsidR="00B4683F">
        <w:rPr>
          <w:rFonts w:asciiTheme="minorHAnsi" w:eastAsiaTheme="minorHAnsi" w:hAnsiTheme="minorHAnsi" w:cstheme="minorHAnsi"/>
          <w:lang w:eastAsia="en-US"/>
        </w:rPr>
        <w:t xml:space="preserve"> w</w:t>
      </w:r>
      <w:r w:rsidR="00220C0B">
        <w:rPr>
          <w:rFonts w:asciiTheme="minorHAnsi" w:eastAsiaTheme="minorHAnsi" w:hAnsiTheme="minorHAnsi" w:cstheme="minorHAnsi"/>
          <w:lang w:eastAsia="en-US"/>
        </w:rPr>
        <w:t> p</w:t>
      </w:r>
      <w:r w:rsidR="00B4683F">
        <w:rPr>
          <w:rFonts w:asciiTheme="minorHAnsi" w:eastAsiaTheme="minorHAnsi" w:hAnsiTheme="minorHAnsi" w:cstheme="minorHAnsi"/>
          <w:lang w:eastAsia="en-US"/>
        </w:rPr>
        <w:t xml:space="preserve">owiązaniu z Bazą Usług Rozwojowych </w:t>
      </w:r>
      <w:r w:rsidRPr="00F36817">
        <w:rPr>
          <w:rFonts w:asciiTheme="minorHAnsi" w:eastAsiaTheme="minorHAnsi" w:hAnsiTheme="minorHAnsi" w:cstheme="minorHAnsi"/>
          <w:lang w:eastAsia="en-US"/>
        </w:rPr>
        <w:t>oraz wykazanie różnic pomiędzy tymi dwoma rozwiązaniami</w:t>
      </w:r>
      <w:r w:rsidR="00B4683F">
        <w:rPr>
          <w:rFonts w:asciiTheme="minorHAnsi" w:eastAsiaTheme="minorHAnsi" w:hAnsiTheme="minorHAnsi" w:cstheme="minorHAnsi"/>
          <w:lang w:eastAsia="en-US"/>
        </w:rPr>
        <w:t xml:space="preserve"> z punktu widzenia funkcjonowania BUR</w:t>
      </w:r>
      <w:r w:rsidRPr="00F36817">
        <w:rPr>
          <w:rFonts w:asciiTheme="minorHAnsi" w:eastAsiaTheme="minorHAnsi" w:hAnsiTheme="minorHAnsi" w:cstheme="minorHAnsi"/>
          <w:lang w:eastAsia="en-US"/>
        </w:rPr>
        <w:t>;</w:t>
      </w:r>
    </w:p>
    <w:p w14:paraId="04D2BCED" w14:textId="50358C33" w:rsidR="00F36817" w:rsidRPr="00F36817" w:rsidRDefault="00F36817"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sidRPr="00F36817">
        <w:rPr>
          <w:rFonts w:asciiTheme="minorHAnsi" w:eastAsiaTheme="minorHAnsi" w:hAnsiTheme="minorHAnsi" w:cstheme="minorHAnsi"/>
          <w:lang w:eastAsia="en-US"/>
        </w:rPr>
        <w:t xml:space="preserve">Opisanie procesu wprowadzenia programu akredytacji jednostek certyfikujących przez PCA </w:t>
      </w:r>
      <w:r w:rsidR="00B95432">
        <w:rPr>
          <w:rFonts w:asciiTheme="minorHAnsi" w:eastAsiaTheme="minorHAnsi" w:hAnsiTheme="minorHAnsi" w:cstheme="minorHAnsi"/>
          <w:lang w:eastAsia="en-US"/>
        </w:rPr>
        <w:t xml:space="preserve">dla systemów akceptowalnych przez Administratora BUR (Tabela 1) </w:t>
      </w:r>
      <w:r w:rsidRPr="00F36817">
        <w:rPr>
          <w:rFonts w:asciiTheme="minorHAnsi" w:eastAsiaTheme="minorHAnsi" w:hAnsiTheme="minorHAnsi" w:cstheme="minorHAnsi"/>
          <w:lang w:eastAsia="en-US"/>
        </w:rPr>
        <w:t>wraz z</w:t>
      </w:r>
      <w:r w:rsidR="00906327">
        <w:rPr>
          <w:rFonts w:asciiTheme="minorHAnsi" w:eastAsiaTheme="minorHAnsi" w:hAnsiTheme="minorHAnsi" w:cstheme="minorHAnsi"/>
          <w:lang w:eastAsia="en-US"/>
        </w:rPr>
        <w:t> </w:t>
      </w:r>
      <w:r w:rsidRPr="00F36817">
        <w:rPr>
          <w:rFonts w:asciiTheme="minorHAnsi" w:eastAsiaTheme="minorHAnsi" w:hAnsiTheme="minorHAnsi" w:cstheme="minorHAnsi"/>
          <w:lang w:eastAsia="en-US"/>
        </w:rPr>
        <w:t>podaniem informacji, kto odpowiada za dany obszar</w:t>
      </w:r>
      <w:r w:rsidR="00C7577C">
        <w:rPr>
          <w:rFonts w:asciiTheme="minorHAnsi" w:eastAsiaTheme="minorHAnsi" w:hAnsiTheme="minorHAnsi" w:cstheme="minorHAnsi"/>
          <w:lang w:eastAsia="en-US"/>
        </w:rPr>
        <w:t xml:space="preserve"> wdrożenia</w:t>
      </w:r>
      <w:r w:rsidRPr="00F36817">
        <w:rPr>
          <w:rFonts w:asciiTheme="minorHAnsi" w:eastAsiaTheme="minorHAnsi" w:hAnsiTheme="minorHAnsi" w:cstheme="minorHAnsi"/>
          <w:lang w:eastAsia="en-US"/>
        </w:rPr>
        <w:t xml:space="preserve"> (Administrator BUR, PCA</w:t>
      </w:r>
      <w:r w:rsidR="00B95432">
        <w:rPr>
          <w:rFonts w:asciiTheme="minorHAnsi" w:eastAsiaTheme="minorHAnsi" w:hAnsiTheme="minorHAnsi" w:cstheme="minorHAnsi"/>
          <w:lang w:eastAsia="en-US"/>
        </w:rPr>
        <w:t>, właściciel systemu</w:t>
      </w:r>
      <w:r w:rsidRPr="00F36817">
        <w:rPr>
          <w:rFonts w:asciiTheme="minorHAnsi" w:eastAsiaTheme="minorHAnsi" w:hAnsiTheme="minorHAnsi" w:cstheme="minorHAnsi"/>
          <w:lang w:eastAsia="en-US"/>
        </w:rPr>
        <w:t>);</w:t>
      </w:r>
    </w:p>
    <w:p w14:paraId="23A686CC" w14:textId="79ED2853" w:rsidR="00F36817" w:rsidRPr="00F36817" w:rsidRDefault="00F36817"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sidRPr="00F36817">
        <w:rPr>
          <w:rFonts w:asciiTheme="minorHAnsi" w:eastAsiaTheme="minorHAnsi" w:hAnsiTheme="minorHAnsi" w:cstheme="minorHAnsi"/>
          <w:lang w:eastAsia="en-US"/>
        </w:rPr>
        <w:t xml:space="preserve">Opisanie procesu wprowadzenia programu oceny zgodności wraz z podaniem informacji, kto odpowiada za dany obszar </w:t>
      </w:r>
      <w:r w:rsidR="00C7577C">
        <w:rPr>
          <w:rFonts w:asciiTheme="minorHAnsi" w:eastAsiaTheme="minorHAnsi" w:hAnsiTheme="minorHAnsi" w:cstheme="minorHAnsi"/>
          <w:lang w:eastAsia="en-US"/>
        </w:rPr>
        <w:t xml:space="preserve">wdrożenia </w:t>
      </w:r>
      <w:r w:rsidRPr="00F36817">
        <w:rPr>
          <w:rFonts w:asciiTheme="minorHAnsi" w:eastAsiaTheme="minorHAnsi" w:hAnsiTheme="minorHAnsi" w:cstheme="minorHAnsi"/>
          <w:lang w:eastAsia="en-US"/>
        </w:rPr>
        <w:t>(Administrator BUR, PCA);</w:t>
      </w:r>
    </w:p>
    <w:p w14:paraId="468E0A83" w14:textId="2F8E3439" w:rsidR="00F36817" w:rsidRPr="00F36817" w:rsidRDefault="00F36817"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sidRPr="00F36817">
        <w:rPr>
          <w:rFonts w:asciiTheme="minorHAnsi" w:eastAsiaTheme="minorHAnsi" w:hAnsiTheme="minorHAnsi" w:cstheme="minorHAnsi"/>
          <w:lang w:eastAsia="en-US"/>
        </w:rPr>
        <w:t xml:space="preserve">Określenie zakresu współpracy Administratora BUR z Polskim Centrum Akredytacji </w:t>
      </w:r>
      <w:r w:rsidR="00B95432">
        <w:rPr>
          <w:rFonts w:asciiTheme="minorHAnsi" w:eastAsiaTheme="minorHAnsi" w:hAnsiTheme="minorHAnsi" w:cstheme="minorHAnsi"/>
          <w:lang w:eastAsia="en-US"/>
        </w:rPr>
        <w:t xml:space="preserve"> oraz z właścicielem systemu (jeśli dotyczy) </w:t>
      </w:r>
      <w:r w:rsidRPr="00F36817">
        <w:rPr>
          <w:rFonts w:asciiTheme="minorHAnsi" w:eastAsiaTheme="minorHAnsi" w:hAnsiTheme="minorHAnsi" w:cstheme="minorHAnsi"/>
          <w:lang w:eastAsia="en-US"/>
        </w:rPr>
        <w:t>w</w:t>
      </w:r>
      <w:r w:rsidR="00220C0B">
        <w:rPr>
          <w:rFonts w:asciiTheme="minorHAnsi" w:eastAsiaTheme="minorHAnsi" w:hAnsiTheme="minorHAnsi" w:cstheme="minorHAnsi"/>
          <w:lang w:eastAsia="en-US"/>
        </w:rPr>
        <w:t> </w:t>
      </w:r>
      <w:r w:rsidRPr="00F36817">
        <w:rPr>
          <w:rFonts w:asciiTheme="minorHAnsi" w:eastAsiaTheme="minorHAnsi" w:hAnsiTheme="minorHAnsi" w:cstheme="minorHAnsi"/>
          <w:lang w:eastAsia="en-US"/>
        </w:rPr>
        <w:t>poszczególnych procesach</w:t>
      </w:r>
      <w:r w:rsidR="00C7577C">
        <w:rPr>
          <w:rFonts w:asciiTheme="minorHAnsi" w:eastAsiaTheme="minorHAnsi" w:hAnsiTheme="minorHAnsi" w:cstheme="minorHAnsi"/>
          <w:lang w:eastAsia="en-US"/>
        </w:rPr>
        <w:t xml:space="preserve"> opisanych w</w:t>
      </w:r>
      <w:r w:rsidR="00906327">
        <w:rPr>
          <w:rFonts w:asciiTheme="minorHAnsi" w:eastAsiaTheme="minorHAnsi" w:hAnsiTheme="minorHAnsi" w:cstheme="minorHAnsi"/>
          <w:lang w:eastAsia="en-US"/>
        </w:rPr>
        <w:t> </w:t>
      </w:r>
      <w:r w:rsidR="00C7577C">
        <w:rPr>
          <w:rFonts w:asciiTheme="minorHAnsi" w:eastAsiaTheme="minorHAnsi" w:hAnsiTheme="minorHAnsi" w:cstheme="minorHAnsi"/>
          <w:lang w:eastAsia="en-US"/>
        </w:rPr>
        <w:t xml:space="preserve">ramach pkt </w:t>
      </w:r>
      <w:r w:rsidR="00E95302">
        <w:rPr>
          <w:rFonts w:asciiTheme="minorHAnsi" w:eastAsiaTheme="minorHAnsi" w:hAnsiTheme="minorHAnsi" w:cstheme="minorHAnsi"/>
          <w:lang w:eastAsia="en-US"/>
        </w:rPr>
        <w:t>b</w:t>
      </w:r>
      <w:r w:rsidR="00C7577C">
        <w:rPr>
          <w:rFonts w:asciiTheme="minorHAnsi" w:eastAsiaTheme="minorHAnsi" w:hAnsiTheme="minorHAnsi" w:cstheme="minorHAnsi"/>
          <w:lang w:eastAsia="en-US"/>
        </w:rPr>
        <w:t xml:space="preserve"> i </w:t>
      </w:r>
      <w:r w:rsidR="00E95302">
        <w:rPr>
          <w:rFonts w:asciiTheme="minorHAnsi" w:eastAsiaTheme="minorHAnsi" w:hAnsiTheme="minorHAnsi" w:cstheme="minorHAnsi"/>
          <w:lang w:eastAsia="en-US"/>
        </w:rPr>
        <w:t>c</w:t>
      </w:r>
      <w:r w:rsidRPr="00F36817">
        <w:rPr>
          <w:rFonts w:asciiTheme="minorHAnsi" w:eastAsiaTheme="minorHAnsi" w:hAnsiTheme="minorHAnsi" w:cstheme="minorHAnsi"/>
          <w:lang w:eastAsia="en-US"/>
        </w:rPr>
        <w:t>;</w:t>
      </w:r>
    </w:p>
    <w:p w14:paraId="52362B97" w14:textId="746CF5EA" w:rsidR="00F36817" w:rsidRPr="00F36817" w:rsidRDefault="00F36817"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sidRPr="00F36817">
        <w:rPr>
          <w:rFonts w:asciiTheme="minorHAnsi" w:eastAsiaTheme="minorHAnsi" w:hAnsiTheme="minorHAnsi" w:cstheme="minorHAnsi"/>
          <w:lang w:eastAsia="en-US"/>
        </w:rPr>
        <w:t>Ustalenie z PCA zasad współpracy i zakresu odpowiedzialności</w:t>
      </w:r>
      <w:r w:rsidR="00C7577C">
        <w:rPr>
          <w:rFonts w:asciiTheme="minorHAnsi" w:eastAsiaTheme="minorHAnsi" w:hAnsiTheme="minorHAnsi" w:cstheme="minorHAnsi"/>
          <w:lang w:eastAsia="en-US"/>
        </w:rPr>
        <w:t>, jak również możliwości wprowadzenia akredytacji w przypadku wszystkich certyfikatów wskazanych w Tabeli 1</w:t>
      </w:r>
      <w:r w:rsidRPr="00F36817">
        <w:rPr>
          <w:rFonts w:asciiTheme="minorHAnsi" w:eastAsiaTheme="minorHAnsi" w:hAnsiTheme="minorHAnsi" w:cstheme="minorHAnsi"/>
          <w:lang w:eastAsia="en-US"/>
        </w:rPr>
        <w:t>;</w:t>
      </w:r>
    </w:p>
    <w:p w14:paraId="03656378" w14:textId="2AF31194" w:rsidR="00F36817" w:rsidRDefault="00F36817"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sidRPr="00F36817">
        <w:rPr>
          <w:rFonts w:asciiTheme="minorHAnsi" w:eastAsiaTheme="minorHAnsi" w:hAnsiTheme="minorHAnsi" w:cstheme="minorHAnsi"/>
          <w:lang w:eastAsia="en-US"/>
        </w:rPr>
        <w:t>Ocena kosztowa obu wariantów (</w:t>
      </w:r>
      <w:r w:rsidR="00C7577C">
        <w:rPr>
          <w:rFonts w:asciiTheme="minorHAnsi" w:eastAsiaTheme="minorHAnsi" w:hAnsiTheme="minorHAnsi" w:cstheme="minorHAnsi"/>
          <w:lang w:eastAsia="en-US"/>
        </w:rPr>
        <w:t>pkt</w:t>
      </w:r>
      <w:r w:rsidR="00F57F1E">
        <w:rPr>
          <w:rFonts w:asciiTheme="minorHAnsi" w:eastAsiaTheme="minorHAnsi" w:hAnsiTheme="minorHAnsi" w:cstheme="minorHAnsi"/>
          <w:lang w:eastAsia="en-US"/>
        </w:rPr>
        <w:t xml:space="preserve"> </w:t>
      </w:r>
      <w:r w:rsidR="00E95302">
        <w:rPr>
          <w:rFonts w:asciiTheme="minorHAnsi" w:eastAsiaTheme="minorHAnsi" w:hAnsiTheme="minorHAnsi" w:cstheme="minorHAnsi"/>
          <w:lang w:eastAsia="en-US"/>
        </w:rPr>
        <w:t>b</w:t>
      </w:r>
      <w:r w:rsidR="00C7577C">
        <w:rPr>
          <w:rFonts w:asciiTheme="minorHAnsi" w:eastAsiaTheme="minorHAnsi" w:hAnsiTheme="minorHAnsi" w:cstheme="minorHAnsi"/>
          <w:lang w:eastAsia="en-US"/>
        </w:rPr>
        <w:t xml:space="preserve"> </w:t>
      </w:r>
      <w:r w:rsidRPr="00F36817">
        <w:rPr>
          <w:rFonts w:asciiTheme="minorHAnsi" w:eastAsiaTheme="minorHAnsi" w:hAnsiTheme="minorHAnsi" w:cstheme="minorHAnsi"/>
          <w:lang w:eastAsia="en-US"/>
        </w:rPr>
        <w:t>programu akredytacji i</w:t>
      </w:r>
      <w:r w:rsidR="00C7577C">
        <w:rPr>
          <w:rFonts w:asciiTheme="minorHAnsi" w:eastAsiaTheme="minorHAnsi" w:hAnsiTheme="minorHAnsi" w:cstheme="minorHAnsi"/>
          <w:lang w:eastAsia="en-US"/>
        </w:rPr>
        <w:t xml:space="preserve"> pkt </w:t>
      </w:r>
      <w:r w:rsidR="00E95302">
        <w:rPr>
          <w:rFonts w:asciiTheme="minorHAnsi" w:eastAsiaTheme="minorHAnsi" w:hAnsiTheme="minorHAnsi" w:cstheme="minorHAnsi"/>
          <w:lang w:eastAsia="en-US"/>
        </w:rPr>
        <w:t>c</w:t>
      </w:r>
      <w:r w:rsidRPr="00F36817">
        <w:rPr>
          <w:rFonts w:asciiTheme="minorHAnsi" w:eastAsiaTheme="minorHAnsi" w:hAnsiTheme="minorHAnsi" w:cstheme="minorHAnsi"/>
          <w:lang w:eastAsia="en-US"/>
        </w:rPr>
        <w:t xml:space="preserve"> programu oceny zgodności)</w:t>
      </w:r>
      <w:r w:rsidR="005A1977">
        <w:rPr>
          <w:rFonts w:asciiTheme="minorHAnsi" w:eastAsiaTheme="minorHAnsi" w:hAnsiTheme="minorHAnsi" w:cstheme="minorHAnsi"/>
          <w:lang w:eastAsia="en-US"/>
        </w:rPr>
        <w:t xml:space="preserve"> ze wskazaniem kosztów, które musiałby ponieść właściciel danego systemu (Tabela 1)</w:t>
      </w:r>
      <w:r w:rsidRPr="00F36817">
        <w:rPr>
          <w:rFonts w:asciiTheme="minorHAnsi" w:eastAsiaTheme="minorHAnsi" w:hAnsiTheme="minorHAnsi" w:cstheme="minorHAnsi"/>
          <w:lang w:eastAsia="en-US"/>
        </w:rPr>
        <w:t>;</w:t>
      </w:r>
    </w:p>
    <w:p w14:paraId="7BCEC372" w14:textId="4E079B70" w:rsidR="00F36817" w:rsidRDefault="00F36817"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sidRPr="00F36817">
        <w:rPr>
          <w:rFonts w:asciiTheme="minorHAnsi" w:eastAsiaTheme="minorHAnsi" w:hAnsiTheme="minorHAnsi" w:cstheme="minorHAnsi"/>
          <w:lang w:eastAsia="en-US"/>
        </w:rPr>
        <w:t>Ocena SWOT obu wariantów (</w:t>
      </w:r>
      <w:r w:rsidR="00C7577C">
        <w:rPr>
          <w:rFonts w:asciiTheme="minorHAnsi" w:eastAsiaTheme="minorHAnsi" w:hAnsiTheme="minorHAnsi" w:cstheme="minorHAnsi"/>
          <w:lang w:eastAsia="en-US"/>
        </w:rPr>
        <w:t xml:space="preserve">pkt </w:t>
      </w:r>
      <w:r w:rsidR="00E95302">
        <w:rPr>
          <w:rFonts w:asciiTheme="minorHAnsi" w:eastAsiaTheme="minorHAnsi" w:hAnsiTheme="minorHAnsi" w:cstheme="minorHAnsi"/>
          <w:lang w:eastAsia="en-US"/>
        </w:rPr>
        <w:t>b</w:t>
      </w:r>
      <w:r w:rsidR="00C7577C">
        <w:rPr>
          <w:rFonts w:asciiTheme="minorHAnsi" w:eastAsiaTheme="minorHAnsi" w:hAnsiTheme="minorHAnsi" w:cstheme="minorHAnsi"/>
          <w:lang w:eastAsia="en-US"/>
        </w:rPr>
        <w:t xml:space="preserve"> </w:t>
      </w:r>
      <w:r w:rsidRPr="00F36817">
        <w:rPr>
          <w:rFonts w:asciiTheme="minorHAnsi" w:eastAsiaTheme="minorHAnsi" w:hAnsiTheme="minorHAnsi" w:cstheme="minorHAnsi"/>
          <w:lang w:eastAsia="en-US"/>
        </w:rPr>
        <w:t xml:space="preserve">programu akredytacji i </w:t>
      </w:r>
      <w:r w:rsidR="00C7577C">
        <w:rPr>
          <w:rFonts w:asciiTheme="minorHAnsi" w:eastAsiaTheme="minorHAnsi" w:hAnsiTheme="minorHAnsi" w:cstheme="minorHAnsi"/>
          <w:lang w:eastAsia="en-US"/>
        </w:rPr>
        <w:t xml:space="preserve">pkt </w:t>
      </w:r>
      <w:r w:rsidR="00E95302">
        <w:rPr>
          <w:rFonts w:asciiTheme="minorHAnsi" w:eastAsiaTheme="minorHAnsi" w:hAnsiTheme="minorHAnsi" w:cstheme="minorHAnsi"/>
          <w:lang w:eastAsia="en-US"/>
        </w:rPr>
        <w:t>c</w:t>
      </w:r>
      <w:r w:rsidR="00C7577C">
        <w:rPr>
          <w:rFonts w:asciiTheme="minorHAnsi" w:eastAsiaTheme="minorHAnsi" w:hAnsiTheme="minorHAnsi" w:cstheme="minorHAnsi"/>
          <w:lang w:eastAsia="en-US"/>
        </w:rPr>
        <w:t xml:space="preserve"> </w:t>
      </w:r>
      <w:r w:rsidRPr="00F36817">
        <w:rPr>
          <w:rFonts w:asciiTheme="minorHAnsi" w:eastAsiaTheme="minorHAnsi" w:hAnsiTheme="minorHAnsi" w:cstheme="minorHAnsi"/>
          <w:lang w:eastAsia="en-US"/>
        </w:rPr>
        <w:t>programu oceny zgodności) w kontekście realizacji celu Administratora BUR, którym jest dbałość o</w:t>
      </w:r>
      <w:r w:rsidR="00220C0B">
        <w:rPr>
          <w:rFonts w:asciiTheme="minorHAnsi" w:eastAsiaTheme="minorHAnsi" w:hAnsiTheme="minorHAnsi" w:cstheme="minorHAnsi"/>
          <w:lang w:eastAsia="en-US"/>
        </w:rPr>
        <w:t> </w:t>
      </w:r>
      <w:r w:rsidRPr="00F36817">
        <w:rPr>
          <w:rFonts w:asciiTheme="minorHAnsi" w:eastAsiaTheme="minorHAnsi" w:hAnsiTheme="minorHAnsi" w:cstheme="minorHAnsi"/>
          <w:lang w:eastAsia="en-US"/>
        </w:rPr>
        <w:t>jakość usług publikowanych z BUR;</w:t>
      </w:r>
    </w:p>
    <w:p w14:paraId="49A6D22C" w14:textId="00B05B16" w:rsidR="00F36817" w:rsidRDefault="00F36817"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sidRPr="00F36817">
        <w:rPr>
          <w:rFonts w:asciiTheme="minorHAnsi" w:eastAsiaTheme="minorHAnsi" w:hAnsiTheme="minorHAnsi" w:cstheme="minorHAnsi"/>
          <w:lang w:eastAsia="en-US"/>
        </w:rPr>
        <w:t>Przedstawienie oceny, jak to się przełoży na koszt uzyskania certyfikatu przez Dostawcę Usług chcącego wpisać się do BUR.</w:t>
      </w:r>
    </w:p>
    <w:p w14:paraId="08A3191D" w14:textId="3EC58064" w:rsidR="00B4683F" w:rsidRDefault="00B4683F" w:rsidP="00E43DF7">
      <w:pPr>
        <w:pStyle w:val="NormalnyWeb"/>
        <w:numPr>
          <w:ilvl w:val="1"/>
          <w:numId w:val="27"/>
        </w:numPr>
        <w:spacing w:after="0" w:afterAutospacing="0" w:line="276" w:lineRule="auto"/>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P</w:t>
      </w:r>
      <w:r w:rsidR="009945FF">
        <w:rPr>
          <w:rFonts w:asciiTheme="minorHAnsi" w:eastAsiaTheme="minorHAnsi" w:hAnsiTheme="minorHAnsi" w:cstheme="minorHAnsi"/>
          <w:lang w:eastAsia="en-US"/>
        </w:rPr>
        <w:t>odsumowanie wraz z przedstawieniem najbardziej korzystnego wariantu dalszych działań.</w:t>
      </w:r>
    </w:p>
    <w:p w14:paraId="39DB612F" w14:textId="015A73FB" w:rsidR="00385A5C" w:rsidRPr="00F36817" w:rsidRDefault="00385A5C" w:rsidP="00E43DF7">
      <w:pPr>
        <w:pStyle w:val="NormalnyWeb"/>
        <w:numPr>
          <w:ilvl w:val="0"/>
          <w:numId w:val="26"/>
        </w:numPr>
        <w:spacing w:after="0" w:afterAutospacing="0" w:line="276" w:lineRule="auto"/>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Opracowanie prezentacji przedstawiającej wyniki Raportu i przedstawienie ich podczas warsztatów z Zamawiającym.</w:t>
      </w:r>
    </w:p>
    <w:p w14:paraId="495E8CC0" w14:textId="77777777" w:rsidR="006B1543" w:rsidRDefault="006B1543" w:rsidP="00410657">
      <w:pPr>
        <w:pStyle w:val="Nagwek2"/>
        <w:spacing w:after="120" w:line="276" w:lineRule="auto"/>
      </w:pPr>
      <w:r>
        <w:t>Termin realizacji</w:t>
      </w:r>
    </w:p>
    <w:p w14:paraId="4B4A857B" w14:textId="4A3283C8" w:rsidR="00514674" w:rsidRPr="00C10D2E" w:rsidRDefault="00FA123C" w:rsidP="00410657">
      <w:pPr>
        <w:pStyle w:val="NormalnyWeb"/>
        <w:numPr>
          <w:ilvl w:val="0"/>
          <w:numId w:val="9"/>
        </w:numPr>
        <w:spacing w:before="0" w:beforeAutospacing="0" w:after="120" w:afterAutospacing="0" w:line="276" w:lineRule="auto"/>
        <w:ind w:left="426" w:hanging="426"/>
        <w:textAlignment w:val="baseline"/>
        <w:rPr>
          <w:rFonts w:asciiTheme="minorHAnsi" w:eastAsiaTheme="minorHAnsi" w:hAnsiTheme="minorHAnsi" w:cstheme="minorHAnsi"/>
          <w:lang w:eastAsia="en-US"/>
        </w:rPr>
      </w:pPr>
      <w:r w:rsidRPr="00C10D2E">
        <w:rPr>
          <w:rFonts w:asciiTheme="minorHAnsi" w:eastAsiaTheme="minorHAnsi" w:hAnsiTheme="minorHAnsi" w:cstheme="minorHAnsi"/>
          <w:lang w:eastAsia="en-US"/>
        </w:rPr>
        <w:t>Przewiduje się realizację zamówienia w okresie</w:t>
      </w:r>
      <w:r w:rsidR="00453E59" w:rsidRPr="00C10D2E">
        <w:rPr>
          <w:rFonts w:asciiTheme="minorHAnsi" w:eastAsiaTheme="minorHAnsi" w:hAnsiTheme="minorHAnsi" w:cstheme="minorHAnsi"/>
          <w:lang w:eastAsia="en-US"/>
        </w:rPr>
        <w:t xml:space="preserve"> maksymalnie</w:t>
      </w:r>
      <w:r w:rsidRPr="00C10D2E">
        <w:rPr>
          <w:rFonts w:asciiTheme="minorHAnsi" w:eastAsiaTheme="minorHAnsi" w:hAnsiTheme="minorHAnsi" w:cstheme="minorHAnsi"/>
          <w:lang w:eastAsia="en-US"/>
        </w:rPr>
        <w:t xml:space="preserve"> </w:t>
      </w:r>
      <w:r w:rsidR="005A1977" w:rsidRPr="00C10D2E">
        <w:rPr>
          <w:rFonts w:asciiTheme="minorHAnsi" w:eastAsiaTheme="minorHAnsi" w:hAnsiTheme="minorHAnsi" w:cstheme="minorHAnsi"/>
          <w:lang w:eastAsia="en-US"/>
        </w:rPr>
        <w:t>4</w:t>
      </w:r>
      <w:r w:rsidR="00632B04" w:rsidRPr="00C10D2E">
        <w:rPr>
          <w:rFonts w:asciiTheme="minorHAnsi" w:eastAsiaTheme="minorHAnsi" w:hAnsiTheme="minorHAnsi" w:cstheme="minorHAnsi"/>
          <w:lang w:eastAsia="en-US"/>
        </w:rPr>
        <w:t xml:space="preserve"> </w:t>
      </w:r>
      <w:r w:rsidRPr="00C10D2E">
        <w:rPr>
          <w:rFonts w:asciiTheme="minorHAnsi" w:eastAsiaTheme="minorHAnsi" w:hAnsiTheme="minorHAnsi" w:cstheme="minorHAnsi"/>
          <w:lang w:eastAsia="en-US"/>
        </w:rPr>
        <w:t xml:space="preserve">miesięcy od </w:t>
      </w:r>
      <w:r w:rsidR="005757B2" w:rsidRPr="00C10D2E">
        <w:rPr>
          <w:rFonts w:asciiTheme="minorHAnsi" w:eastAsiaTheme="minorHAnsi" w:hAnsiTheme="minorHAnsi" w:cstheme="minorHAnsi"/>
          <w:lang w:eastAsia="en-US"/>
        </w:rPr>
        <w:t xml:space="preserve">dnia </w:t>
      </w:r>
      <w:r w:rsidRPr="00C10D2E">
        <w:rPr>
          <w:rFonts w:asciiTheme="minorHAnsi" w:eastAsiaTheme="minorHAnsi" w:hAnsiTheme="minorHAnsi" w:cstheme="minorHAnsi"/>
          <w:lang w:eastAsia="en-US"/>
        </w:rPr>
        <w:t>podpisania umowy</w:t>
      </w:r>
      <w:r w:rsidR="005757B2" w:rsidRPr="00C10D2E">
        <w:rPr>
          <w:rFonts w:asciiTheme="minorHAnsi" w:eastAsiaTheme="minorHAnsi" w:hAnsiTheme="minorHAnsi" w:cstheme="minorHAnsi"/>
          <w:lang w:eastAsia="en-US"/>
        </w:rPr>
        <w:t xml:space="preserve"> przez strony</w:t>
      </w:r>
      <w:r w:rsidR="0053481F" w:rsidRPr="00C10D2E">
        <w:rPr>
          <w:rFonts w:asciiTheme="minorHAnsi" w:eastAsiaTheme="minorHAnsi" w:hAnsiTheme="minorHAnsi" w:cstheme="minorHAnsi"/>
          <w:lang w:eastAsia="en-US"/>
        </w:rPr>
        <w:t>.</w:t>
      </w:r>
    </w:p>
    <w:p w14:paraId="7585AAFF" w14:textId="77777777" w:rsidR="004C040A" w:rsidRPr="005757B2" w:rsidRDefault="005D59C5" w:rsidP="00410657">
      <w:pPr>
        <w:pStyle w:val="Nagwek2"/>
        <w:spacing w:before="100" w:beforeAutospacing="1" w:after="120" w:line="276" w:lineRule="auto"/>
      </w:pPr>
      <w:r w:rsidRPr="006B1543">
        <w:lastRenderedPageBreak/>
        <w:t>Sposób</w:t>
      </w:r>
      <w:r w:rsidR="004C040A" w:rsidRPr="005757B2">
        <w:t xml:space="preserve"> realizacji zamówienia</w:t>
      </w:r>
    </w:p>
    <w:p w14:paraId="23FDF851" w14:textId="4C03BCA3" w:rsidR="00F70F0B" w:rsidRDefault="00685A3D" w:rsidP="00410657">
      <w:pPr>
        <w:pStyle w:val="NormalnyWeb"/>
        <w:numPr>
          <w:ilvl w:val="0"/>
          <w:numId w:val="4"/>
        </w:numPr>
        <w:spacing w:after="120" w:afterAutospacing="0" w:line="276" w:lineRule="auto"/>
        <w:ind w:left="426" w:hanging="426"/>
        <w:textAlignment w:val="baseline"/>
        <w:rPr>
          <w:rFonts w:asciiTheme="minorHAnsi" w:eastAsiaTheme="minorHAnsi" w:hAnsiTheme="minorHAnsi" w:cstheme="minorHAnsi"/>
          <w:lang w:eastAsia="en-US"/>
        </w:rPr>
      </w:pPr>
      <w:r w:rsidRPr="00D16BA6">
        <w:rPr>
          <w:rFonts w:asciiTheme="minorHAnsi" w:eastAsiaTheme="minorHAnsi" w:hAnsiTheme="minorHAnsi" w:cstheme="minorHAnsi"/>
          <w:lang w:eastAsia="en-US"/>
        </w:rPr>
        <w:t xml:space="preserve">Zamawiający najpóźniej </w:t>
      </w:r>
      <w:r w:rsidR="005A1977">
        <w:rPr>
          <w:rFonts w:asciiTheme="minorHAnsi" w:eastAsiaTheme="minorHAnsi" w:hAnsiTheme="minorHAnsi" w:cstheme="minorHAnsi"/>
          <w:lang w:eastAsia="en-US"/>
        </w:rPr>
        <w:t>5</w:t>
      </w:r>
      <w:r w:rsidR="00BB0D5C" w:rsidRPr="00F24586">
        <w:rPr>
          <w:rFonts w:asciiTheme="minorHAnsi" w:eastAsiaTheme="minorHAnsi" w:hAnsiTheme="minorHAnsi" w:cstheme="minorHAnsi"/>
          <w:lang w:eastAsia="en-US"/>
        </w:rPr>
        <w:t xml:space="preserve"> </w:t>
      </w:r>
      <w:r w:rsidRPr="00F24586">
        <w:rPr>
          <w:rFonts w:asciiTheme="minorHAnsi" w:eastAsiaTheme="minorHAnsi" w:hAnsiTheme="minorHAnsi" w:cstheme="minorHAnsi"/>
          <w:lang w:eastAsia="en-US"/>
        </w:rPr>
        <w:t>dni</w:t>
      </w:r>
      <w:r w:rsidR="0056068A" w:rsidRPr="00F24586">
        <w:rPr>
          <w:rFonts w:asciiTheme="minorHAnsi" w:eastAsiaTheme="minorHAnsi" w:hAnsiTheme="minorHAnsi" w:cstheme="minorHAnsi"/>
          <w:lang w:eastAsia="en-US"/>
        </w:rPr>
        <w:t xml:space="preserve"> roboczych</w:t>
      </w:r>
      <w:r w:rsidRPr="00F24586">
        <w:rPr>
          <w:rFonts w:asciiTheme="minorHAnsi" w:eastAsiaTheme="minorHAnsi" w:hAnsiTheme="minorHAnsi" w:cstheme="minorHAnsi"/>
          <w:lang w:eastAsia="en-US"/>
        </w:rPr>
        <w:t xml:space="preserve"> po podpisaniu umowy przewiduje organizację spotkania</w:t>
      </w:r>
      <w:r w:rsidR="00B4122C" w:rsidRPr="00EF0AF4">
        <w:rPr>
          <w:rFonts w:asciiTheme="minorHAnsi" w:eastAsiaTheme="minorHAnsi" w:hAnsiTheme="minorHAnsi" w:cstheme="minorHAnsi"/>
          <w:lang w:eastAsia="en-US"/>
        </w:rPr>
        <w:t xml:space="preserve"> z Wykonawcą</w:t>
      </w:r>
      <w:r w:rsidRPr="00EF0AF4">
        <w:rPr>
          <w:rFonts w:asciiTheme="minorHAnsi" w:eastAsiaTheme="minorHAnsi" w:hAnsiTheme="minorHAnsi" w:cstheme="minorHAnsi"/>
          <w:lang w:eastAsia="en-US"/>
        </w:rPr>
        <w:t xml:space="preserve">, w celu </w:t>
      </w:r>
      <w:r w:rsidR="00123980" w:rsidRPr="00EF0AF4">
        <w:rPr>
          <w:rFonts w:asciiTheme="minorHAnsi" w:eastAsiaTheme="minorHAnsi" w:hAnsiTheme="minorHAnsi" w:cstheme="minorHAnsi"/>
          <w:lang w:eastAsia="en-US"/>
        </w:rPr>
        <w:t>szczegółowego omówienia</w:t>
      </w:r>
      <w:r w:rsidR="005D59C5" w:rsidRPr="00EF0AF4">
        <w:rPr>
          <w:rFonts w:asciiTheme="minorHAnsi" w:eastAsiaTheme="minorHAnsi" w:hAnsiTheme="minorHAnsi" w:cstheme="minorHAnsi"/>
          <w:lang w:eastAsia="en-US"/>
        </w:rPr>
        <w:t xml:space="preserve"> sposobu</w:t>
      </w:r>
      <w:r w:rsidRPr="00453E59">
        <w:rPr>
          <w:rFonts w:asciiTheme="minorHAnsi" w:eastAsiaTheme="minorHAnsi" w:hAnsiTheme="minorHAnsi" w:cstheme="minorHAnsi"/>
          <w:lang w:eastAsia="en-US"/>
        </w:rPr>
        <w:t xml:space="preserve"> realizacji zamówienia oraz uzgodnienia </w:t>
      </w:r>
      <w:r w:rsidR="00441CF4" w:rsidRPr="00FF4268">
        <w:rPr>
          <w:rFonts w:asciiTheme="minorHAnsi" w:eastAsiaTheme="minorHAnsi" w:hAnsiTheme="minorHAnsi" w:cstheme="minorHAnsi"/>
          <w:lang w:eastAsia="en-US"/>
        </w:rPr>
        <w:t>szczegółowych</w:t>
      </w:r>
      <w:r w:rsidRPr="00FF4268">
        <w:rPr>
          <w:rFonts w:asciiTheme="minorHAnsi" w:eastAsiaTheme="minorHAnsi" w:hAnsiTheme="minorHAnsi" w:cstheme="minorHAnsi"/>
          <w:lang w:eastAsia="en-US"/>
        </w:rPr>
        <w:t xml:space="preserve"> oczekiwań związanych z</w:t>
      </w:r>
      <w:r w:rsidR="00E70C4C" w:rsidRPr="00FF4268">
        <w:rPr>
          <w:rFonts w:asciiTheme="minorHAnsi" w:eastAsiaTheme="minorHAnsi" w:hAnsiTheme="minorHAnsi" w:cstheme="minorHAnsi"/>
          <w:lang w:eastAsia="en-US"/>
        </w:rPr>
        <w:t> </w:t>
      </w:r>
      <w:r w:rsidRPr="00FF4268">
        <w:rPr>
          <w:rFonts w:asciiTheme="minorHAnsi" w:eastAsiaTheme="minorHAnsi" w:hAnsiTheme="minorHAnsi" w:cstheme="minorHAnsi"/>
          <w:lang w:eastAsia="en-US"/>
        </w:rPr>
        <w:t>realizacj</w:t>
      </w:r>
      <w:r w:rsidR="00441CF4" w:rsidRPr="00FF4268">
        <w:rPr>
          <w:rFonts w:asciiTheme="minorHAnsi" w:eastAsiaTheme="minorHAnsi" w:hAnsiTheme="minorHAnsi" w:cstheme="minorHAnsi"/>
          <w:lang w:eastAsia="en-US"/>
        </w:rPr>
        <w:t>ą przedmiotu zamówienia</w:t>
      </w:r>
      <w:r w:rsidR="005E5084" w:rsidRPr="006B1543">
        <w:rPr>
          <w:rFonts w:asciiTheme="minorHAnsi" w:eastAsiaTheme="minorHAnsi" w:hAnsiTheme="minorHAnsi" w:cstheme="minorHAnsi"/>
          <w:lang w:eastAsia="en-US"/>
        </w:rPr>
        <w:t xml:space="preserve">. </w:t>
      </w:r>
      <w:r w:rsidR="00EF0AF4">
        <w:rPr>
          <w:rFonts w:asciiTheme="minorHAnsi" w:eastAsiaTheme="minorHAnsi" w:hAnsiTheme="minorHAnsi" w:cstheme="minorHAnsi"/>
          <w:lang w:eastAsia="en-US"/>
        </w:rPr>
        <w:t xml:space="preserve">Podczas spotkania Zamawiający </w:t>
      </w:r>
      <w:r w:rsidR="002C48CB">
        <w:rPr>
          <w:rFonts w:asciiTheme="minorHAnsi" w:eastAsiaTheme="minorHAnsi" w:hAnsiTheme="minorHAnsi" w:cstheme="minorHAnsi"/>
          <w:lang w:eastAsia="en-US"/>
        </w:rPr>
        <w:t>przekaże</w:t>
      </w:r>
      <w:r w:rsidR="00EF0AF4">
        <w:rPr>
          <w:rFonts w:asciiTheme="minorHAnsi" w:eastAsiaTheme="minorHAnsi" w:hAnsiTheme="minorHAnsi" w:cstheme="minorHAnsi"/>
          <w:lang w:eastAsia="en-US"/>
        </w:rPr>
        <w:t xml:space="preserve"> Wykonawcy wszystkie informacje i materiały niezbędne do realizacji zamówienia. </w:t>
      </w:r>
      <w:r w:rsidR="0005299F" w:rsidRPr="00EF0AF4">
        <w:rPr>
          <w:rFonts w:asciiTheme="minorHAnsi" w:eastAsiaTheme="minorHAnsi" w:hAnsiTheme="minorHAnsi" w:cstheme="minorHAnsi"/>
          <w:lang w:eastAsia="en-US"/>
        </w:rPr>
        <w:t>Spotkanie może zostać zorganizowane w siedzibie Zamawiającego lub może być przeprowadzone zdalni</w:t>
      </w:r>
      <w:r w:rsidR="00B21E4B">
        <w:rPr>
          <w:rFonts w:asciiTheme="minorHAnsi" w:eastAsiaTheme="minorHAnsi" w:hAnsiTheme="minorHAnsi" w:cstheme="minorHAnsi"/>
          <w:lang w:eastAsia="en-US"/>
        </w:rPr>
        <w:t>e</w:t>
      </w:r>
      <w:r w:rsidR="00C9705F" w:rsidRPr="00C9705F">
        <w:rPr>
          <w:rFonts w:asciiTheme="minorHAnsi" w:eastAsiaTheme="minorHAnsi" w:hAnsiTheme="minorHAnsi" w:cstheme="minorHAnsi"/>
          <w:lang w:eastAsia="en-US"/>
        </w:rPr>
        <w:t xml:space="preserve"> </w:t>
      </w:r>
      <w:r w:rsidR="00C9705F" w:rsidRPr="00267B7D">
        <w:rPr>
          <w:rFonts w:asciiTheme="minorHAnsi" w:eastAsiaTheme="minorHAnsi" w:hAnsiTheme="minorHAnsi" w:cstheme="minorHAnsi"/>
          <w:lang w:eastAsia="en-US"/>
        </w:rPr>
        <w:t xml:space="preserve">poprzez aplikację MS </w:t>
      </w:r>
      <w:proofErr w:type="spellStart"/>
      <w:r w:rsidR="00C9705F" w:rsidRPr="00267B7D">
        <w:rPr>
          <w:rFonts w:asciiTheme="minorHAnsi" w:eastAsiaTheme="minorHAnsi" w:hAnsiTheme="minorHAnsi" w:cstheme="minorHAnsi"/>
          <w:lang w:eastAsia="en-US"/>
        </w:rPr>
        <w:t>Teams</w:t>
      </w:r>
      <w:proofErr w:type="spellEnd"/>
      <w:r w:rsidR="00C9705F" w:rsidRPr="00267B7D">
        <w:rPr>
          <w:rFonts w:asciiTheme="minorHAnsi" w:eastAsiaTheme="minorHAnsi" w:hAnsiTheme="minorHAnsi" w:cstheme="minorHAnsi"/>
          <w:lang w:eastAsia="en-US"/>
        </w:rPr>
        <w:t xml:space="preserve"> obsługiwaną przez Zamawiającego</w:t>
      </w:r>
      <w:r w:rsidR="0005299F" w:rsidRPr="00EF0AF4">
        <w:rPr>
          <w:rFonts w:asciiTheme="minorHAnsi" w:eastAsiaTheme="minorHAnsi" w:hAnsiTheme="minorHAnsi" w:cstheme="minorHAnsi"/>
          <w:lang w:eastAsia="en-US"/>
        </w:rPr>
        <w:t xml:space="preserve">. </w:t>
      </w:r>
    </w:p>
    <w:p w14:paraId="7DE241A3" w14:textId="7EEEFA92" w:rsidR="00F57F1E" w:rsidRDefault="00F57F1E" w:rsidP="00410657">
      <w:pPr>
        <w:pStyle w:val="NormalnyWeb"/>
        <w:numPr>
          <w:ilvl w:val="0"/>
          <w:numId w:val="4"/>
        </w:numPr>
        <w:spacing w:after="120" w:afterAutospacing="0" w:line="276" w:lineRule="auto"/>
        <w:ind w:left="426" w:hanging="426"/>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Wykonawca do </w:t>
      </w:r>
      <w:r w:rsidR="00E95302">
        <w:rPr>
          <w:rFonts w:asciiTheme="minorHAnsi" w:eastAsiaTheme="minorHAnsi" w:hAnsiTheme="minorHAnsi" w:cstheme="minorHAnsi"/>
          <w:lang w:eastAsia="en-US"/>
        </w:rPr>
        <w:t>5</w:t>
      </w:r>
      <w:r>
        <w:rPr>
          <w:rFonts w:asciiTheme="minorHAnsi" w:eastAsiaTheme="minorHAnsi" w:hAnsiTheme="minorHAnsi" w:cstheme="minorHAnsi"/>
          <w:lang w:eastAsia="en-US"/>
        </w:rPr>
        <w:t xml:space="preserve"> dni roboczych po spotkaniu przedstawi harmonogram prac nad zamówieniem</w:t>
      </w:r>
      <w:r w:rsidR="001D7714">
        <w:rPr>
          <w:rFonts w:asciiTheme="minorHAnsi" w:eastAsiaTheme="minorHAnsi" w:hAnsiTheme="minorHAnsi" w:cstheme="minorHAnsi"/>
          <w:lang w:eastAsia="en-US"/>
        </w:rPr>
        <w:t>.</w:t>
      </w:r>
      <w:r w:rsidR="00A55046">
        <w:rPr>
          <w:rFonts w:asciiTheme="minorHAnsi" w:eastAsiaTheme="minorHAnsi" w:hAnsiTheme="minorHAnsi" w:cstheme="minorHAnsi"/>
          <w:lang w:eastAsia="en-US"/>
        </w:rPr>
        <w:t xml:space="preserve"> Harmonogram będzie wskazywał terminy składania poszczególnych części </w:t>
      </w:r>
      <w:r w:rsidR="00E95302">
        <w:rPr>
          <w:rFonts w:asciiTheme="minorHAnsi" w:eastAsiaTheme="minorHAnsi" w:hAnsiTheme="minorHAnsi" w:cstheme="minorHAnsi"/>
          <w:lang w:eastAsia="en-US"/>
        </w:rPr>
        <w:t>Raportu</w:t>
      </w:r>
      <w:r w:rsidR="00A55046">
        <w:rPr>
          <w:rFonts w:asciiTheme="minorHAnsi" w:eastAsiaTheme="minorHAnsi" w:hAnsiTheme="minorHAnsi" w:cstheme="minorHAnsi"/>
          <w:lang w:eastAsia="en-US"/>
        </w:rPr>
        <w:t>.</w:t>
      </w:r>
      <w:r w:rsidR="00E95302">
        <w:rPr>
          <w:rFonts w:asciiTheme="minorHAnsi" w:eastAsiaTheme="minorHAnsi" w:hAnsiTheme="minorHAnsi" w:cstheme="minorHAnsi"/>
          <w:lang w:eastAsia="en-US"/>
        </w:rPr>
        <w:t xml:space="preserve"> Działanie Wykonawcy bez zatwierdzonego harmonogramu może skutkować nieprzyjęciem przedmiotu zamówienia.</w:t>
      </w:r>
    </w:p>
    <w:p w14:paraId="7CCDF2F8" w14:textId="516DBE59" w:rsidR="001D7714" w:rsidRPr="00EF0AF4" w:rsidRDefault="00A55046" w:rsidP="00410657">
      <w:pPr>
        <w:pStyle w:val="NormalnyWeb"/>
        <w:numPr>
          <w:ilvl w:val="0"/>
          <w:numId w:val="4"/>
        </w:numPr>
        <w:spacing w:after="120" w:afterAutospacing="0" w:line="276" w:lineRule="auto"/>
        <w:ind w:left="426" w:hanging="426"/>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Zamawiający zaakceptuje lub zgłosi uwagi do przekazanych treści w terminie do </w:t>
      </w:r>
      <w:r w:rsidR="001B7E3A">
        <w:rPr>
          <w:rFonts w:asciiTheme="minorHAnsi" w:eastAsiaTheme="minorHAnsi" w:hAnsiTheme="minorHAnsi" w:cstheme="minorHAnsi"/>
          <w:lang w:eastAsia="en-US"/>
        </w:rPr>
        <w:t xml:space="preserve">5 dni roboczych od dnia ich otrzymania. W przypadku zgłoszenia uwag, Wykonawca w ciągu </w:t>
      </w:r>
      <w:r w:rsidR="00B00D10">
        <w:rPr>
          <w:rFonts w:asciiTheme="minorHAnsi" w:eastAsiaTheme="minorHAnsi" w:hAnsiTheme="minorHAnsi" w:cstheme="minorHAnsi"/>
          <w:lang w:eastAsia="en-US"/>
        </w:rPr>
        <w:br/>
      </w:r>
      <w:r w:rsidR="001B7E3A">
        <w:rPr>
          <w:rFonts w:asciiTheme="minorHAnsi" w:eastAsiaTheme="minorHAnsi" w:hAnsiTheme="minorHAnsi" w:cstheme="minorHAnsi"/>
          <w:lang w:eastAsia="en-US"/>
        </w:rPr>
        <w:t>3 dni roboczych zobowiązany będzie uwzględnić uwagi Zamawiającego.</w:t>
      </w:r>
    </w:p>
    <w:p w14:paraId="612C02AE" w14:textId="3AC52E29" w:rsidR="006B1543" w:rsidRDefault="006B1543" w:rsidP="00410657">
      <w:pPr>
        <w:pStyle w:val="NormalnyWeb"/>
        <w:numPr>
          <w:ilvl w:val="0"/>
          <w:numId w:val="4"/>
        </w:numPr>
        <w:spacing w:before="0" w:beforeAutospacing="0" w:after="120" w:afterAutospacing="0" w:line="276" w:lineRule="auto"/>
        <w:ind w:left="426" w:hanging="426"/>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W celu </w:t>
      </w:r>
      <w:r w:rsidR="004D447A">
        <w:rPr>
          <w:rFonts w:asciiTheme="minorHAnsi" w:eastAsiaTheme="minorHAnsi" w:hAnsiTheme="minorHAnsi" w:cstheme="minorHAnsi"/>
          <w:lang w:eastAsia="en-US"/>
        </w:rPr>
        <w:t xml:space="preserve">zapewnia </w:t>
      </w:r>
      <w:r>
        <w:rPr>
          <w:rFonts w:asciiTheme="minorHAnsi" w:eastAsiaTheme="minorHAnsi" w:hAnsiTheme="minorHAnsi" w:cstheme="minorHAnsi"/>
          <w:lang w:eastAsia="en-US"/>
        </w:rPr>
        <w:t xml:space="preserve">jakości realizacji przedmiotu </w:t>
      </w:r>
      <w:r w:rsidR="004D447A">
        <w:rPr>
          <w:rFonts w:asciiTheme="minorHAnsi" w:eastAsiaTheme="minorHAnsi" w:hAnsiTheme="minorHAnsi" w:cstheme="minorHAnsi"/>
          <w:lang w:eastAsia="en-US"/>
        </w:rPr>
        <w:t>zamówienia</w:t>
      </w:r>
      <w:r>
        <w:rPr>
          <w:rFonts w:asciiTheme="minorHAnsi" w:eastAsiaTheme="minorHAnsi" w:hAnsiTheme="minorHAnsi" w:cstheme="minorHAnsi"/>
          <w:lang w:eastAsia="en-US"/>
        </w:rPr>
        <w:t xml:space="preserve"> </w:t>
      </w:r>
      <w:r w:rsidR="004D447A">
        <w:rPr>
          <w:rFonts w:asciiTheme="minorHAnsi" w:eastAsiaTheme="minorHAnsi" w:hAnsiTheme="minorHAnsi" w:cstheme="minorHAnsi"/>
          <w:lang w:eastAsia="en-US"/>
        </w:rPr>
        <w:t>planowane</w:t>
      </w:r>
      <w:r>
        <w:rPr>
          <w:rFonts w:asciiTheme="minorHAnsi" w:eastAsiaTheme="minorHAnsi" w:hAnsiTheme="minorHAnsi" w:cstheme="minorHAnsi"/>
          <w:lang w:eastAsia="en-US"/>
        </w:rPr>
        <w:t xml:space="preserve"> jest organizowanie spotkań roboczych na wniosek </w:t>
      </w:r>
      <w:r w:rsidR="004D447A">
        <w:rPr>
          <w:rFonts w:asciiTheme="minorHAnsi" w:eastAsiaTheme="minorHAnsi" w:hAnsiTheme="minorHAnsi" w:cstheme="minorHAnsi"/>
          <w:lang w:eastAsia="en-US"/>
        </w:rPr>
        <w:t>Zamawiającego</w:t>
      </w:r>
      <w:r>
        <w:rPr>
          <w:rFonts w:asciiTheme="minorHAnsi" w:eastAsiaTheme="minorHAnsi" w:hAnsiTheme="minorHAnsi" w:cstheme="minorHAnsi"/>
          <w:lang w:eastAsia="en-US"/>
        </w:rPr>
        <w:t xml:space="preserve"> lub Wykonawcy. </w:t>
      </w:r>
      <w:r w:rsidR="004D447A">
        <w:rPr>
          <w:rFonts w:asciiTheme="minorHAnsi" w:eastAsiaTheme="minorHAnsi" w:hAnsiTheme="minorHAnsi" w:cstheme="minorHAnsi"/>
          <w:lang w:eastAsia="en-US"/>
        </w:rPr>
        <w:t>Spotkania</w:t>
      </w:r>
      <w:r>
        <w:rPr>
          <w:rFonts w:asciiTheme="minorHAnsi" w:eastAsiaTheme="minorHAnsi" w:hAnsiTheme="minorHAnsi" w:cstheme="minorHAnsi"/>
          <w:lang w:eastAsia="en-US"/>
        </w:rPr>
        <w:t xml:space="preserve"> </w:t>
      </w:r>
      <w:r w:rsidR="004D447A">
        <w:rPr>
          <w:rFonts w:asciiTheme="minorHAnsi" w:eastAsiaTheme="minorHAnsi" w:hAnsiTheme="minorHAnsi" w:cstheme="minorHAnsi"/>
          <w:lang w:eastAsia="en-US"/>
        </w:rPr>
        <w:t>odbywać</w:t>
      </w:r>
      <w:r>
        <w:rPr>
          <w:rFonts w:asciiTheme="minorHAnsi" w:eastAsiaTheme="minorHAnsi" w:hAnsiTheme="minorHAnsi" w:cstheme="minorHAnsi"/>
          <w:lang w:eastAsia="en-US"/>
        </w:rPr>
        <w:t xml:space="preserve"> się będą w</w:t>
      </w:r>
      <w:r w:rsidR="004D447A">
        <w:rPr>
          <w:rFonts w:asciiTheme="minorHAnsi" w:eastAsiaTheme="minorHAnsi" w:hAnsiTheme="minorHAnsi" w:cstheme="minorHAnsi"/>
          <w:lang w:eastAsia="en-US"/>
        </w:rPr>
        <w:t xml:space="preserve"> terminach uzgodnionych przez </w:t>
      </w:r>
      <w:r w:rsidR="00C9705F">
        <w:rPr>
          <w:rFonts w:asciiTheme="minorHAnsi" w:eastAsiaTheme="minorHAnsi" w:hAnsiTheme="minorHAnsi" w:cstheme="minorHAnsi"/>
          <w:lang w:eastAsia="en-US"/>
        </w:rPr>
        <w:t>obie S</w:t>
      </w:r>
      <w:r w:rsidR="004D447A">
        <w:rPr>
          <w:rFonts w:asciiTheme="minorHAnsi" w:eastAsiaTheme="minorHAnsi" w:hAnsiTheme="minorHAnsi" w:cstheme="minorHAnsi"/>
          <w:lang w:eastAsia="en-US"/>
        </w:rPr>
        <w:t xml:space="preserve">trony w </w:t>
      </w:r>
      <w:r>
        <w:rPr>
          <w:rFonts w:asciiTheme="minorHAnsi" w:eastAsiaTheme="minorHAnsi" w:hAnsiTheme="minorHAnsi" w:cstheme="minorHAnsi"/>
          <w:lang w:eastAsia="en-US"/>
        </w:rPr>
        <w:t xml:space="preserve">siedzibie </w:t>
      </w:r>
      <w:r w:rsidR="004D447A">
        <w:rPr>
          <w:rFonts w:asciiTheme="minorHAnsi" w:eastAsiaTheme="minorHAnsi" w:hAnsiTheme="minorHAnsi" w:cstheme="minorHAnsi"/>
          <w:lang w:eastAsia="en-US"/>
        </w:rPr>
        <w:t>Zamawiającego</w:t>
      </w:r>
      <w:r>
        <w:rPr>
          <w:rFonts w:asciiTheme="minorHAnsi" w:eastAsiaTheme="minorHAnsi" w:hAnsiTheme="minorHAnsi" w:cstheme="minorHAnsi"/>
          <w:lang w:eastAsia="en-US"/>
        </w:rPr>
        <w:t xml:space="preserve"> l</w:t>
      </w:r>
      <w:r w:rsidR="004D447A">
        <w:rPr>
          <w:rFonts w:asciiTheme="minorHAnsi" w:eastAsiaTheme="minorHAnsi" w:hAnsiTheme="minorHAnsi" w:cstheme="minorHAnsi"/>
          <w:lang w:eastAsia="en-US"/>
        </w:rPr>
        <w:t>ub zdalnie.</w:t>
      </w:r>
    </w:p>
    <w:p w14:paraId="0AA9DE62" w14:textId="79463404" w:rsidR="00D54F5B" w:rsidRDefault="00D54F5B" w:rsidP="00410657">
      <w:pPr>
        <w:pStyle w:val="NormalnyWeb"/>
        <w:numPr>
          <w:ilvl w:val="0"/>
          <w:numId w:val="4"/>
        </w:numPr>
        <w:spacing w:before="0" w:beforeAutospacing="0" w:after="120" w:afterAutospacing="0" w:line="276" w:lineRule="auto"/>
        <w:ind w:left="426" w:hanging="426"/>
        <w:textAlignment w:val="baseline"/>
        <w:rPr>
          <w:rFonts w:asciiTheme="minorHAnsi" w:eastAsiaTheme="minorHAnsi" w:hAnsiTheme="minorHAnsi" w:cstheme="minorHAnsi"/>
          <w:lang w:eastAsia="en-US"/>
        </w:rPr>
      </w:pPr>
      <w:r w:rsidRPr="005757B2">
        <w:rPr>
          <w:rFonts w:asciiTheme="minorHAnsi" w:eastAsiaTheme="minorHAnsi" w:hAnsiTheme="minorHAnsi" w:cstheme="minorHAnsi"/>
          <w:lang w:eastAsia="en-US"/>
        </w:rPr>
        <w:t>Podstawową formą komunikacji pomiędzy Zamawiającym</w:t>
      </w:r>
      <w:r w:rsidR="009B42C2">
        <w:rPr>
          <w:rFonts w:asciiTheme="minorHAnsi" w:eastAsiaTheme="minorHAnsi" w:hAnsiTheme="minorHAnsi" w:cstheme="minorHAnsi"/>
          <w:lang w:eastAsia="en-US"/>
        </w:rPr>
        <w:t>,</w:t>
      </w:r>
      <w:r w:rsidRPr="005757B2">
        <w:rPr>
          <w:rFonts w:asciiTheme="minorHAnsi" w:eastAsiaTheme="minorHAnsi" w:hAnsiTheme="minorHAnsi" w:cstheme="minorHAnsi"/>
          <w:lang w:eastAsia="en-US"/>
        </w:rPr>
        <w:t xml:space="preserve"> a Wykonawcą służącą m.in. ustaleniu sposobu </w:t>
      </w:r>
      <w:r w:rsidRPr="00D16BA6">
        <w:rPr>
          <w:rFonts w:asciiTheme="minorHAnsi" w:eastAsiaTheme="minorHAnsi" w:hAnsiTheme="minorHAnsi" w:cstheme="minorHAnsi"/>
          <w:lang w:eastAsia="en-US"/>
        </w:rPr>
        <w:t>realizacji zamówienia</w:t>
      </w:r>
      <w:r w:rsidRPr="005757B2">
        <w:rPr>
          <w:rFonts w:asciiTheme="minorHAnsi" w:eastAsiaTheme="minorHAnsi" w:hAnsiTheme="minorHAnsi" w:cstheme="minorHAnsi"/>
          <w:lang w:eastAsia="en-US"/>
        </w:rPr>
        <w:t xml:space="preserve">, informowaniu o </w:t>
      </w:r>
      <w:r w:rsidR="00F60315">
        <w:rPr>
          <w:rFonts w:asciiTheme="minorHAnsi" w:eastAsiaTheme="minorHAnsi" w:hAnsiTheme="minorHAnsi" w:cstheme="minorHAnsi"/>
          <w:lang w:eastAsia="en-US"/>
        </w:rPr>
        <w:t>postępie prac, przekazywaniu opracowanych elementów</w:t>
      </w:r>
      <w:r w:rsidR="00E95302">
        <w:rPr>
          <w:rFonts w:asciiTheme="minorHAnsi" w:eastAsiaTheme="minorHAnsi" w:hAnsiTheme="minorHAnsi" w:cstheme="minorHAnsi"/>
          <w:lang w:eastAsia="en-US"/>
        </w:rPr>
        <w:t xml:space="preserve"> Raportu</w:t>
      </w:r>
      <w:r w:rsidRPr="005757B2">
        <w:rPr>
          <w:rFonts w:asciiTheme="minorHAnsi" w:eastAsiaTheme="minorHAnsi" w:hAnsiTheme="minorHAnsi" w:cstheme="minorHAnsi"/>
          <w:lang w:eastAsia="en-US"/>
        </w:rPr>
        <w:t xml:space="preserve"> jest forma elektroniczna e-mail</w:t>
      </w:r>
      <w:r w:rsidR="005A1977">
        <w:rPr>
          <w:rFonts w:asciiTheme="minorHAnsi" w:eastAsiaTheme="minorHAnsi" w:hAnsiTheme="minorHAnsi" w:cstheme="minorHAnsi"/>
          <w:lang w:eastAsia="en-US"/>
        </w:rPr>
        <w:t xml:space="preserve"> lub za pośrednictwem portalu wymiany danych z zastosowaniem mechanizmów kryptograficznych w sposób adekwatny do zagrożeń lub wymogów przepisów prawa</w:t>
      </w:r>
      <w:r w:rsidRPr="005757B2">
        <w:rPr>
          <w:rFonts w:asciiTheme="minorHAnsi" w:eastAsiaTheme="minorHAnsi" w:hAnsiTheme="minorHAnsi" w:cstheme="minorHAnsi"/>
          <w:lang w:eastAsia="en-US"/>
        </w:rPr>
        <w:t xml:space="preserve">. </w:t>
      </w:r>
    </w:p>
    <w:p w14:paraId="1DAF2B1C" w14:textId="22FBD5A9" w:rsidR="005D5715" w:rsidRDefault="005D5715" w:rsidP="00410657">
      <w:pPr>
        <w:pStyle w:val="NormalnyWeb"/>
        <w:numPr>
          <w:ilvl w:val="0"/>
          <w:numId w:val="4"/>
        </w:numPr>
        <w:spacing w:before="0" w:beforeAutospacing="0" w:after="120" w:afterAutospacing="0" w:line="276" w:lineRule="auto"/>
        <w:ind w:left="426" w:hanging="426"/>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Rozliczenie wykonania usługi będzie dokonane po przekazaniu przez Wykonawcę ostatecznej wersji </w:t>
      </w:r>
      <w:r w:rsidR="00385A5C">
        <w:rPr>
          <w:rFonts w:asciiTheme="minorHAnsi" w:eastAsiaTheme="minorHAnsi" w:hAnsiTheme="minorHAnsi" w:cstheme="minorHAnsi"/>
          <w:lang w:eastAsia="en-US"/>
        </w:rPr>
        <w:t xml:space="preserve">Raportu </w:t>
      </w:r>
      <w:r>
        <w:rPr>
          <w:rFonts w:asciiTheme="minorHAnsi" w:eastAsiaTheme="minorHAnsi" w:hAnsiTheme="minorHAnsi" w:cstheme="minorHAnsi"/>
          <w:lang w:eastAsia="en-US"/>
        </w:rPr>
        <w:t>zaakceptowanego przez Zamawiającego</w:t>
      </w:r>
      <w:r w:rsidR="00E95302">
        <w:rPr>
          <w:rFonts w:asciiTheme="minorHAnsi" w:eastAsiaTheme="minorHAnsi" w:hAnsiTheme="minorHAnsi" w:cstheme="minorHAnsi"/>
          <w:lang w:eastAsia="en-US"/>
        </w:rPr>
        <w:t xml:space="preserve"> oraz po przeprowadzeniu warsztatu prezentującego </w:t>
      </w:r>
      <w:r w:rsidR="00B43B7E">
        <w:rPr>
          <w:rFonts w:asciiTheme="minorHAnsi" w:eastAsiaTheme="minorHAnsi" w:hAnsiTheme="minorHAnsi" w:cstheme="minorHAnsi"/>
          <w:lang w:eastAsia="en-US"/>
        </w:rPr>
        <w:t>wyniki przedstawione w Raporcie</w:t>
      </w:r>
      <w:r>
        <w:rPr>
          <w:rFonts w:asciiTheme="minorHAnsi" w:eastAsiaTheme="minorHAnsi" w:hAnsiTheme="minorHAnsi" w:cstheme="minorHAnsi"/>
          <w:lang w:eastAsia="en-US"/>
        </w:rPr>
        <w:t>.</w:t>
      </w:r>
      <w:r w:rsidR="00B43B7E">
        <w:rPr>
          <w:rFonts w:asciiTheme="minorHAnsi" w:eastAsiaTheme="minorHAnsi" w:hAnsiTheme="minorHAnsi" w:cstheme="minorHAnsi"/>
          <w:lang w:eastAsia="en-US"/>
        </w:rPr>
        <w:t xml:space="preserve"> </w:t>
      </w:r>
    </w:p>
    <w:p w14:paraId="1A5DBF03" w14:textId="28268B52" w:rsidR="00B43B7E" w:rsidRPr="005757B2" w:rsidRDefault="00B43B7E" w:rsidP="00410657">
      <w:pPr>
        <w:pStyle w:val="NormalnyWeb"/>
        <w:numPr>
          <w:ilvl w:val="0"/>
          <w:numId w:val="4"/>
        </w:numPr>
        <w:spacing w:before="0" w:beforeAutospacing="0" w:after="120" w:afterAutospacing="0" w:line="276" w:lineRule="auto"/>
        <w:ind w:left="426" w:hanging="426"/>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Warsztat może zostać zrealizowany w siedzibie Zamawiającego lub zdalnie </w:t>
      </w:r>
      <w:r w:rsidRPr="00267B7D">
        <w:rPr>
          <w:rFonts w:asciiTheme="minorHAnsi" w:eastAsiaTheme="minorHAnsi" w:hAnsiTheme="minorHAnsi" w:cstheme="minorHAnsi"/>
          <w:lang w:eastAsia="en-US"/>
        </w:rPr>
        <w:t xml:space="preserve">poprzez aplikację MS </w:t>
      </w:r>
      <w:proofErr w:type="spellStart"/>
      <w:r w:rsidRPr="00267B7D">
        <w:rPr>
          <w:rFonts w:asciiTheme="minorHAnsi" w:eastAsiaTheme="minorHAnsi" w:hAnsiTheme="minorHAnsi" w:cstheme="minorHAnsi"/>
          <w:lang w:eastAsia="en-US"/>
        </w:rPr>
        <w:t>Teams</w:t>
      </w:r>
      <w:proofErr w:type="spellEnd"/>
      <w:r w:rsidRPr="00267B7D">
        <w:rPr>
          <w:rFonts w:asciiTheme="minorHAnsi" w:eastAsiaTheme="minorHAnsi" w:hAnsiTheme="minorHAnsi" w:cstheme="minorHAnsi"/>
          <w:lang w:eastAsia="en-US"/>
        </w:rPr>
        <w:t xml:space="preserve"> obsługiwaną przez Zamawiającego</w:t>
      </w:r>
      <w:r w:rsidRPr="00EF0AF4">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 </w:t>
      </w:r>
    </w:p>
    <w:p w14:paraId="36372E0D" w14:textId="77777777" w:rsidR="00417799" w:rsidRPr="00417799" w:rsidRDefault="004D447A" w:rsidP="00410657">
      <w:pPr>
        <w:pStyle w:val="NormalnyWeb"/>
        <w:numPr>
          <w:ilvl w:val="0"/>
          <w:numId w:val="4"/>
        </w:numPr>
        <w:spacing w:before="0" w:beforeAutospacing="0" w:after="120" w:afterAutospacing="0" w:line="276" w:lineRule="auto"/>
        <w:ind w:left="426" w:hanging="426"/>
        <w:textAlignment w:val="baseline"/>
        <w:rPr>
          <w:rFonts w:asciiTheme="minorHAnsi" w:eastAsiaTheme="minorHAnsi" w:hAnsiTheme="minorHAnsi" w:cstheme="minorHAnsi"/>
          <w:lang w:eastAsia="en-US"/>
        </w:rPr>
      </w:pPr>
      <w:r>
        <w:rPr>
          <w:rFonts w:asciiTheme="minorHAnsi" w:hAnsiTheme="minorHAnsi" w:cstheme="minorHAnsi"/>
        </w:rPr>
        <w:t xml:space="preserve">Ponadto </w:t>
      </w:r>
      <w:r w:rsidR="006B1543" w:rsidRPr="00191A90">
        <w:rPr>
          <w:rFonts w:asciiTheme="minorHAnsi" w:hAnsiTheme="minorHAnsi" w:cstheme="minorHAnsi"/>
        </w:rPr>
        <w:t>Zamawiający oczekuje od Wykonawcy</w:t>
      </w:r>
      <w:r w:rsidR="006B1543">
        <w:rPr>
          <w:rFonts w:asciiTheme="minorHAnsi" w:hAnsiTheme="minorHAnsi" w:cstheme="minorHAnsi"/>
        </w:rPr>
        <w:t>:</w:t>
      </w:r>
    </w:p>
    <w:p w14:paraId="7DEE85DB" w14:textId="563E44B5" w:rsidR="00417799" w:rsidRPr="00417799" w:rsidRDefault="007A75C0" w:rsidP="00E43DF7">
      <w:pPr>
        <w:pStyle w:val="NormalnyWeb"/>
        <w:numPr>
          <w:ilvl w:val="0"/>
          <w:numId w:val="28"/>
        </w:numPr>
        <w:spacing w:before="0" w:beforeAutospacing="0" w:after="120" w:afterAutospacing="0" w:line="276" w:lineRule="auto"/>
        <w:textAlignment w:val="baseline"/>
        <w:rPr>
          <w:rFonts w:asciiTheme="minorHAnsi" w:eastAsiaTheme="minorHAnsi" w:hAnsiTheme="minorHAnsi" w:cstheme="minorHAnsi"/>
          <w:lang w:eastAsia="en-US"/>
        </w:rPr>
      </w:pPr>
      <w:r w:rsidRPr="00417799">
        <w:rPr>
          <w:rFonts w:asciiTheme="minorHAnsi" w:eastAsiaTheme="minorHAnsi" w:hAnsiTheme="minorHAnsi" w:cstheme="minorHAnsi"/>
          <w:lang w:eastAsia="en-US"/>
        </w:rPr>
        <w:t xml:space="preserve">zachowania najwyższej staranności i działania, zgodnie z obowiązującym stanem prawnym w szczególności realizacji zamówienia z uwzględnieniem wymogów WCAG 2.1 oraz </w:t>
      </w:r>
      <w:r w:rsidRPr="005A1977">
        <w:rPr>
          <w:rFonts w:asciiTheme="minorHAnsi" w:eastAsiaTheme="minorHAnsi" w:hAnsiTheme="minorHAnsi" w:cstheme="minorHAnsi"/>
          <w:lang w:eastAsia="en-US"/>
        </w:rPr>
        <w:t>Wytycznych w  zakresie realizacji zasady równości szans i</w:t>
      </w:r>
      <w:r w:rsidR="00906327">
        <w:rPr>
          <w:rFonts w:asciiTheme="minorHAnsi" w:eastAsiaTheme="minorHAnsi" w:hAnsiTheme="minorHAnsi" w:cstheme="minorHAnsi"/>
          <w:lang w:eastAsia="en-US"/>
        </w:rPr>
        <w:t> </w:t>
      </w:r>
      <w:r w:rsidRPr="005A1977">
        <w:rPr>
          <w:rFonts w:asciiTheme="minorHAnsi" w:eastAsiaTheme="minorHAnsi" w:hAnsiTheme="minorHAnsi" w:cstheme="minorHAnsi"/>
          <w:lang w:eastAsia="en-US"/>
        </w:rPr>
        <w:t>niedyskryminacji, w tym dostępności dla osób z niepełnosprawnościami oraz zasady równości szans kobiet i mężczyzn w ramach funduszy unijnych na lata 2014-2020;</w:t>
      </w:r>
    </w:p>
    <w:p w14:paraId="42921A4B" w14:textId="22A8B0A4" w:rsidR="007A75C0" w:rsidRDefault="007A75C0" w:rsidP="00E43DF7">
      <w:pPr>
        <w:pStyle w:val="NormalnyWeb"/>
        <w:numPr>
          <w:ilvl w:val="0"/>
          <w:numId w:val="28"/>
        </w:numPr>
        <w:spacing w:before="0" w:beforeAutospacing="0" w:after="120" w:afterAutospacing="0" w:line="276" w:lineRule="auto"/>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lastRenderedPageBreak/>
        <w:t>ś</w:t>
      </w:r>
      <w:r w:rsidRPr="005E053A">
        <w:rPr>
          <w:rFonts w:asciiTheme="minorHAnsi" w:eastAsiaTheme="minorHAnsi" w:hAnsiTheme="minorHAnsi" w:cstheme="minorHAnsi"/>
          <w:lang w:eastAsia="en-US"/>
        </w:rPr>
        <w:t>cisłej współpracy z Zamawiającym na każdym etapie realizacji przedsięwzięcia, w</w:t>
      </w:r>
      <w:r w:rsidR="004E53F4">
        <w:rPr>
          <w:rFonts w:asciiTheme="minorHAnsi" w:eastAsiaTheme="minorHAnsi" w:hAnsiTheme="minorHAnsi" w:cstheme="minorHAnsi"/>
          <w:lang w:eastAsia="en-US"/>
        </w:rPr>
        <w:t> </w:t>
      </w:r>
      <w:r w:rsidRPr="005E053A">
        <w:rPr>
          <w:rFonts w:asciiTheme="minorHAnsi" w:eastAsiaTheme="minorHAnsi" w:hAnsiTheme="minorHAnsi" w:cstheme="minorHAnsi"/>
          <w:lang w:eastAsia="en-US"/>
        </w:rPr>
        <w:t xml:space="preserve">tym do aktywnego uczestniczenia w zwołanych przez Zamawiającego spotkaniach (ad hoc kiedy zajdzie istotna potrzeba w trakcie realizacji </w:t>
      </w:r>
      <w:r w:rsidR="00C9705F">
        <w:rPr>
          <w:rFonts w:asciiTheme="minorHAnsi" w:eastAsiaTheme="minorHAnsi" w:hAnsiTheme="minorHAnsi" w:cstheme="minorHAnsi"/>
          <w:lang w:eastAsia="en-US"/>
        </w:rPr>
        <w:t>zamówienia</w:t>
      </w:r>
      <w:r w:rsidRPr="005E053A">
        <w:rPr>
          <w:rFonts w:asciiTheme="minorHAnsi" w:eastAsiaTheme="minorHAnsi" w:hAnsiTheme="minorHAnsi" w:cstheme="minorHAnsi"/>
          <w:lang w:eastAsia="en-US"/>
        </w:rPr>
        <w:t xml:space="preserve">) lub zaplanowanych przez Wykonawcę lub wynikających z zapisów OPZ. </w:t>
      </w:r>
      <w:r w:rsidRPr="00267B7D">
        <w:rPr>
          <w:rFonts w:asciiTheme="minorHAnsi" w:eastAsiaTheme="minorHAnsi" w:hAnsiTheme="minorHAnsi" w:cstheme="minorHAnsi"/>
          <w:lang w:eastAsia="en-US"/>
        </w:rPr>
        <w:t>Spotkania będą odbywały się w</w:t>
      </w:r>
      <w:r w:rsidR="004E53F4">
        <w:rPr>
          <w:rFonts w:asciiTheme="minorHAnsi" w:eastAsiaTheme="minorHAnsi" w:hAnsiTheme="minorHAnsi" w:cstheme="minorHAnsi"/>
          <w:lang w:eastAsia="en-US"/>
        </w:rPr>
        <w:t> </w:t>
      </w:r>
      <w:r w:rsidRPr="00267B7D">
        <w:rPr>
          <w:rFonts w:asciiTheme="minorHAnsi" w:eastAsiaTheme="minorHAnsi" w:hAnsiTheme="minorHAnsi" w:cstheme="minorHAnsi"/>
          <w:lang w:eastAsia="en-US"/>
        </w:rPr>
        <w:t xml:space="preserve">siedzibie Zamawiającego lub </w:t>
      </w:r>
      <w:r w:rsidR="00C9705F">
        <w:rPr>
          <w:rFonts w:asciiTheme="minorHAnsi" w:eastAsiaTheme="minorHAnsi" w:hAnsiTheme="minorHAnsi" w:cstheme="minorHAnsi"/>
          <w:lang w:eastAsia="en-US"/>
        </w:rPr>
        <w:t xml:space="preserve">zdalnie </w:t>
      </w:r>
      <w:r w:rsidRPr="00267B7D">
        <w:rPr>
          <w:rFonts w:asciiTheme="minorHAnsi" w:eastAsiaTheme="minorHAnsi" w:hAnsiTheme="minorHAnsi" w:cstheme="minorHAnsi"/>
          <w:lang w:eastAsia="en-US"/>
        </w:rPr>
        <w:t xml:space="preserve">poprzez aplikację MS </w:t>
      </w:r>
      <w:proofErr w:type="spellStart"/>
      <w:r w:rsidRPr="00267B7D">
        <w:rPr>
          <w:rFonts w:asciiTheme="minorHAnsi" w:eastAsiaTheme="minorHAnsi" w:hAnsiTheme="minorHAnsi" w:cstheme="minorHAnsi"/>
          <w:lang w:eastAsia="en-US"/>
        </w:rPr>
        <w:t>Teams</w:t>
      </w:r>
      <w:proofErr w:type="spellEnd"/>
      <w:r w:rsidRPr="00267B7D">
        <w:rPr>
          <w:rFonts w:asciiTheme="minorHAnsi" w:eastAsiaTheme="minorHAnsi" w:hAnsiTheme="minorHAnsi" w:cstheme="minorHAnsi"/>
          <w:lang w:eastAsia="en-US"/>
        </w:rPr>
        <w:t xml:space="preserve"> obsługiwaną przez Zamawiającego</w:t>
      </w:r>
      <w:r>
        <w:rPr>
          <w:rFonts w:asciiTheme="minorHAnsi" w:eastAsiaTheme="minorHAnsi" w:hAnsiTheme="minorHAnsi" w:cstheme="minorHAnsi"/>
          <w:lang w:eastAsia="en-US"/>
        </w:rPr>
        <w:t>.</w:t>
      </w:r>
    </w:p>
    <w:p w14:paraId="7A079346" w14:textId="5DD0F0A7" w:rsidR="00870B7F" w:rsidRDefault="00BB71ED" w:rsidP="00410657">
      <w:pPr>
        <w:pStyle w:val="Nagwek2"/>
        <w:spacing w:after="120" w:line="276" w:lineRule="auto"/>
      </w:pPr>
      <w:r>
        <w:t xml:space="preserve">Wymagania wobec </w:t>
      </w:r>
      <w:r w:rsidR="0023121B" w:rsidRPr="00677FAA">
        <w:t>Wykonawcy</w:t>
      </w:r>
      <w:r w:rsidR="00A86F3E" w:rsidRPr="00677FAA">
        <w:t>:</w:t>
      </w:r>
    </w:p>
    <w:p w14:paraId="13428264" w14:textId="49B77199" w:rsidR="005D5715" w:rsidRDefault="005D5715" w:rsidP="00410657">
      <w:pPr>
        <w:pStyle w:val="Tekstpodstawowy3"/>
        <w:numPr>
          <w:ilvl w:val="0"/>
          <w:numId w:val="18"/>
        </w:numPr>
        <w:spacing w:line="276"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Posiada wykształcenie wyższe,</w:t>
      </w:r>
    </w:p>
    <w:p w14:paraId="7D42D717" w14:textId="7A2C4035" w:rsidR="00BB71ED" w:rsidRPr="00BB71ED" w:rsidRDefault="005D5715" w:rsidP="00410657">
      <w:pPr>
        <w:pStyle w:val="Tekstpodstawowy3"/>
        <w:numPr>
          <w:ilvl w:val="0"/>
          <w:numId w:val="18"/>
        </w:numPr>
        <w:spacing w:line="276"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Posiada doświadczenie związane z tworzeniem</w:t>
      </w:r>
      <w:r w:rsidR="00BB71ED" w:rsidRPr="00BB71ED">
        <w:rPr>
          <w:rFonts w:asciiTheme="minorHAnsi" w:eastAsiaTheme="minorHAnsi" w:hAnsiTheme="minorHAnsi" w:cstheme="minorHAnsi"/>
          <w:sz w:val="24"/>
          <w:szCs w:val="24"/>
          <w:lang w:eastAsia="en-US"/>
        </w:rPr>
        <w:t xml:space="preserve"> opracowań / publikacji w zakresie </w:t>
      </w:r>
      <w:r w:rsidR="00BB71ED">
        <w:rPr>
          <w:rFonts w:asciiTheme="minorHAnsi" w:eastAsiaTheme="minorHAnsi" w:hAnsiTheme="minorHAnsi" w:cstheme="minorHAnsi"/>
          <w:sz w:val="24"/>
          <w:szCs w:val="24"/>
          <w:lang w:eastAsia="en-US"/>
        </w:rPr>
        <w:t>systemów zarządzania i/lub akredytacji jednostek certyfikujących</w:t>
      </w:r>
      <w:r>
        <w:rPr>
          <w:rFonts w:asciiTheme="minorHAnsi" w:eastAsiaTheme="minorHAnsi" w:hAnsiTheme="minorHAnsi" w:cstheme="minorHAnsi"/>
          <w:sz w:val="24"/>
          <w:szCs w:val="24"/>
          <w:lang w:eastAsia="en-US"/>
        </w:rPr>
        <w:t xml:space="preserve"> co potwierdzi </w:t>
      </w:r>
      <w:r w:rsidR="00B00D10">
        <w:rPr>
          <w:rFonts w:asciiTheme="minorHAnsi" w:eastAsiaTheme="minorHAnsi" w:hAnsiTheme="minorHAnsi" w:cstheme="minorHAnsi"/>
          <w:sz w:val="24"/>
          <w:szCs w:val="24"/>
          <w:lang w:eastAsia="en-US"/>
        </w:rPr>
        <w:br/>
      </w:r>
      <w:r>
        <w:rPr>
          <w:rFonts w:asciiTheme="minorHAnsi" w:eastAsiaTheme="minorHAnsi" w:hAnsiTheme="minorHAnsi" w:cstheme="minorHAnsi"/>
          <w:sz w:val="24"/>
          <w:szCs w:val="24"/>
          <w:lang w:eastAsia="en-US"/>
        </w:rPr>
        <w:t>2 opracowaniami / publikacjami</w:t>
      </w:r>
      <w:r w:rsidR="005A5E56">
        <w:rPr>
          <w:rFonts w:asciiTheme="minorHAnsi" w:eastAsiaTheme="minorHAnsi" w:hAnsiTheme="minorHAnsi" w:cstheme="minorHAnsi"/>
          <w:sz w:val="24"/>
          <w:szCs w:val="24"/>
          <w:lang w:eastAsia="en-US"/>
        </w:rPr>
        <w:t xml:space="preserve"> z okresu ostatnich 5 lat</w:t>
      </w:r>
      <w:r>
        <w:rPr>
          <w:rFonts w:asciiTheme="minorHAnsi" w:eastAsiaTheme="minorHAnsi" w:hAnsiTheme="minorHAnsi" w:cstheme="minorHAnsi"/>
          <w:sz w:val="24"/>
          <w:szCs w:val="24"/>
          <w:lang w:eastAsia="en-US"/>
        </w:rPr>
        <w:t>, których jest autorem lub współautorem</w:t>
      </w:r>
      <w:r w:rsidR="00B80C15">
        <w:rPr>
          <w:rFonts w:asciiTheme="minorHAnsi" w:eastAsiaTheme="minorHAnsi" w:hAnsiTheme="minorHAnsi" w:cstheme="minorHAnsi"/>
          <w:sz w:val="24"/>
          <w:szCs w:val="24"/>
          <w:lang w:eastAsia="en-US"/>
        </w:rPr>
        <w:t>,</w:t>
      </w:r>
      <w:r w:rsidR="00BB71ED" w:rsidRPr="00BB71ED">
        <w:rPr>
          <w:rFonts w:asciiTheme="minorHAnsi" w:eastAsiaTheme="minorHAnsi" w:hAnsiTheme="minorHAnsi" w:cstheme="minorHAnsi"/>
          <w:sz w:val="24"/>
          <w:szCs w:val="24"/>
          <w:lang w:eastAsia="en-US"/>
        </w:rPr>
        <w:t xml:space="preserve"> </w:t>
      </w:r>
    </w:p>
    <w:p w14:paraId="7C855562" w14:textId="0EA83654" w:rsidR="00BB71ED" w:rsidRPr="00C10D2E" w:rsidRDefault="00BB71ED" w:rsidP="00410657">
      <w:pPr>
        <w:pStyle w:val="Tekstpodstawowy3"/>
        <w:numPr>
          <w:ilvl w:val="0"/>
          <w:numId w:val="18"/>
        </w:numPr>
        <w:spacing w:line="276" w:lineRule="auto"/>
        <w:rPr>
          <w:rFonts w:asciiTheme="minorHAnsi" w:eastAsiaTheme="minorHAnsi" w:hAnsiTheme="minorHAnsi" w:cstheme="minorHAnsi"/>
          <w:sz w:val="24"/>
          <w:szCs w:val="24"/>
          <w:lang w:eastAsia="en-US"/>
        </w:rPr>
      </w:pPr>
      <w:r w:rsidRPr="00C10D2E">
        <w:rPr>
          <w:rFonts w:asciiTheme="minorHAnsi" w:eastAsiaTheme="minorHAnsi" w:hAnsiTheme="minorHAnsi" w:cstheme="minorHAnsi"/>
          <w:sz w:val="24"/>
          <w:szCs w:val="24"/>
          <w:lang w:eastAsia="en-US"/>
        </w:rPr>
        <w:t xml:space="preserve">wykazać się znajomością </w:t>
      </w:r>
      <w:r w:rsidR="004E53F4" w:rsidRPr="00C10D2E">
        <w:rPr>
          <w:rFonts w:asciiTheme="minorHAnsi" w:eastAsiaTheme="minorHAnsi" w:hAnsiTheme="minorHAnsi" w:cstheme="minorHAnsi"/>
          <w:sz w:val="24"/>
          <w:szCs w:val="24"/>
          <w:lang w:eastAsia="en-US"/>
        </w:rPr>
        <w:t xml:space="preserve">wymagań akredytacyjnych oraz warunków udzielania </w:t>
      </w:r>
      <w:r w:rsidR="00B00D10">
        <w:rPr>
          <w:rFonts w:asciiTheme="minorHAnsi" w:eastAsiaTheme="minorHAnsi" w:hAnsiTheme="minorHAnsi" w:cstheme="minorHAnsi"/>
          <w:sz w:val="24"/>
          <w:szCs w:val="24"/>
          <w:lang w:eastAsia="en-US"/>
        </w:rPr>
        <w:br/>
      </w:r>
      <w:r w:rsidR="004E53F4" w:rsidRPr="00C10D2E">
        <w:rPr>
          <w:rFonts w:asciiTheme="minorHAnsi" w:eastAsiaTheme="minorHAnsi" w:hAnsiTheme="minorHAnsi" w:cstheme="minorHAnsi"/>
          <w:sz w:val="24"/>
          <w:szCs w:val="24"/>
          <w:lang w:eastAsia="en-US"/>
        </w:rPr>
        <w:t>i utrzymywania akredytacji dla jednostek certyfikujących systemy zarządzania</w:t>
      </w:r>
      <w:r w:rsidRPr="00C10D2E">
        <w:rPr>
          <w:rFonts w:asciiTheme="minorHAnsi" w:eastAsiaTheme="minorHAnsi" w:hAnsiTheme="minorHAnsi" w:cstheme="minorHAnsi"/>
          <w:sz w:val="24"/>
          <w:szCs w:val="24"/>
          <w:lang w:eastAsia="en-US"/>
        </w:rPr>
        <w:t>,</w:t>
      </w:r>
    </w:p>
    <w:p w14:paraId="22299C6B" w14:textId="13CD3FFF" w:rsidR="00BB71ED" w:rsidRPr="00C10D2E" w:rsidRDefault="00BB71ED" w:rsidP="00E43DF7">
      <w:pPr>
        <w:pStyle w:val="Tekstpodstawowy3"/>
        <w:spacing w:line="276" w:lineRule="auto"/>
        <w:ind w:left="1080"/>
        <w:rPr>
          <w:rFonts w:asciiTheme="minorHAnsi" w:eastAsiaTheme="minorHAnsi" w:hAnsiTheme="minorHAnsi" w:cstheme="minorHAnsi"/>
          <w:sz w:val="24"/>
          <w:szCs w:val="24"/>
          <w:lang w:eastAsia="en-US"/>
        </w:rPr>
      </w:pPr>
    </w:p>
    <w:p w14:paraId="04260235" w14:textId="77777777" w:rsidR="00BB71ED" w:rsidRPr="00BB71ED" w:rsidRDefault="00BB71ED" w:rsidP="00410657">
      <w:pPr>
        <w:spacing w:after="120" w:line="276" w:lineRule="auto"/>
      </w:pPr>
    </w:p>
    <w:p w14:paraId="67F8FCE7" w14:textId="77777777" w:rsidR="00596468" w:rsidRPr="00417799" w:rsidRDefault="00596468" w:rsidP="00410657">
      <w:pPr>
        <w:pStyle w:val="NormalnyWeb"/>
        <w:spacing w:before="0" w:beforeAutospacing="0" w:after="120" w:afterAutospacing="0" w:line="276" w:lineRule="auto"/>
        <w:ind w:left="284" w:right="-2"/>
        <w:textAlignment w:val="baseline"/>
        <w:rPr>
          <w:rFonts w:asciiTheme="minorHAnsi" w:hAnsiTheme="minorHAnsi" w:cstheme="minorHAnsi"/>
          <w:bCs/>
        </w:rPr>
      </w:pPr>
    </w:p>
    <w:sectPr w:rsidR="00596468" w:rsidRPr="00417799" w:rsidSect="009C732E">
      <w:headerReference w:type="default" r:id="rId9"/>
      <w:pgSz w:w="11906" w:h="16838" w:code="9"/>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B4DB6" w14:textId="77777777" w:rsidR="002E1039" w:rsidRDefault="002E1039" w:rsidP="002B5748">
      <w:pPr>
        <w:spacing w:after="0" w:line="240" w:lineRule="auto"/>
      </w:pPr>
      <w:r>
        <w:separator/>
      </w:r>
    </w:p>
  </w:endnote>
  <w:endnote w:type="continuationSeparator" w:id="0">
    <w:p w14:paraId="5F683F95" w14:textId="77777777" w:rsidR="002E1039" w:rsidRDefault="002E1039" w:rsidP="002B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46903" w14:textId="77777777" w:rsidR="002E1039" w:rsidRDefault="002E1039" w:rsidP="002B5748">
      <w:pPr>
        <w:spacing w:after="0" w:line="240" w:lineRule="auto"/>
      </w:pPr>
      <w:r>
        <w:separator/>
      </w:r>
    </w:p>
  </w:footnote>
  <w:footnote w:type="continuationSeparator" w:id="0">
    <w:p w14:paraId="2DB8025A" w14:textId="77777777" w:rsidR="002E1039" w:rsidRDefault="002E1039" w:rsidP="002B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43AD" w14:textId="77777777" w:rsidR="000C24FC" w:rsidRDefault="000C24FC">
    <w:pPr>
      <w:pStyle w:val="Nagwek"/>
      <w:jc w:val="right"/>
    </w:pPr>
    <w:r>
      <w:rPr>
        <w:rFonts w:cstheme="minorHAnsi"/>
        <w:b/>
        <w:noProof/>
        <w:sz w:val="36"/>
        <w:szCs w:val="36"/>
      </w:rPr>
      <w:drawing>
        <wp:inline distT="0" distB="0" distL="0" distR="0" wp14:anchorId="119B9A27" wp14:editId="19759805">
          <wp:extent cx="5759450" cy="645281"/>
          <wp:effectExtent l="0" t="0" r="0" b="2540"/>
          <wp:docPr id="3" name="Obraz 3" descr="Fundusze Europejskie Wiedza Edukacja Rozwój, flaga Rzeczpospolitej polskiej, logo Polskiej Agencji Rozwoju Przedsiębiorczości,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45281"/>
                  </a:xfrm>
                  <a:prstGeom prst="rect">
                    <a:avLst/>
                  </a:prstGeom>
                  <a:noFill/>
                </pic:spPr>
              </pic:pic>
            </a:graphicData>
          </a:graphic>
        </wp:inline>
      </w:drawing>
    </w:r>
    <w:sdt>
      <w:sdtPr>
        <w:id w:val="153800810"/>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478"/>
    <w:multiLevelType w:val="hybridMultilevel"/>
    <w:tmpl w:val="33B4EC56"/>
    <w:lvl w:ilvl="0" w:tplc="04150005">
      <w:start w:val="1"/>
      <w:numFmt w:val="bullet"/>
      <w:lvlText w:val=""/>
      <w:lvlJc w:val="left"/>
      <w:pPr>
        <w:ind w:left="720" w:hanging="360"/>
      </w:pPr>
      <w:rPr>
        <w:rFonts w:ascii="Wingdings" w:hAnsi="Wingdings" w:hint="default"/>
      </w:rPr>
    </w:lvl>
    <w:lvl w:ilvl="1" w:tplc="1E3C5660">
      <w:numFmt w:val="bullet"/>
      <w:lvlText w:val="•"/>
      <w:lvlJc w:val="left"/>
      <w:pPr>
        <w:ind w:left="1788" w:hanging="708"/>
      </w:pPr>
      <w:rPr>
        <w:rFonts w:ascii="Calibri" w:eastAsiaTheme="minorHAnsi" w:hAnsi="Calibri" w:cs="Calibri"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FF5080"/>
    <w:multiLevelType w:val="hybridMultilevel"/>
    <w:tmpl w:val="F09C58AA"/>
    <w:lvl w:ilvl="0" w:tplc="CA56C384">
      <w:start w:val="1"/>
      <w:numFmt w:val="decimal"/>
      <w:lvlText w:val="%1."/>
      <w:lvlJc w:val="left"/>
      <w:pPr>
        <w:ind w:left="720" w:hanging="360"/>
      </w:pPr>
      <w:rPr>
        <w:rFonts w:ascii="Calibri" w:hAnsi="Calibri" w:cs="Times New Roman" w:hint="default"/>
        <w:b w:val="0"/>
        <w:i w:val="0"/>
        <w:color w:val="auto"/>
        <w:sz w:val="22"/>
      </w:rPr>
    </w:lvl>
    <w:lvl w:ilvl="1" w:tplc="E36C6072">
      <w:start w:val="2"/>
      <w:numFmt w:val="decimal"/>
      <w:lvlText w:val="%2)"/>
      <w:lvlJc w:val="left"/>
      <w:pPr>
        <w:ind w:left="1440" w:hanging="360"/>
      </w:pPr>
      <w:rPr>
        <w:rFonts w:hint="default"/>
      </w:rPr>
    </w:lvl>
    <w:lvl w:ilvl="2" w:tplc="D1C40A4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C2496"/>
    <w:multiLevelType w:val="hybridMultilevel"/>
    <w:tmpl w:val="78D02F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ACE7FFA"/>
    <w:multiLevelType w:val="multilevel"/>
    <w:tmpl w:val="8714A256"/>
    <w:lvl w:ilvl="0">
      <w:start w:val="1"/>
      <w:numFmt w:val="decimal"/>
      <w:lvlText w:val="%1."/>
      <w:lvlJc w:val="left"/>
      <w:pPr>
        <w:ind w:left="1288" w:hanging="360"/>
      </w:pPr>
      <w:rPr>
        <w:rFonts w:hint="default"/>
      </w:rPr>
    </w:lvl>
    <w:lvl w:ilvl="1">
      <w:start w:val="1"/>
      <w:numFmt w:val="decimal"/>
      <w:lvlText w:val="%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 w15:restartNumberingAfterBreak="0">
    <w:nsid w:val="1B874F2F"/>
    <w:multiLevelType w:val="hybridMultilevel"/>
    <w:tmpl w:val="05A6184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5D1050"/>
    <w:multiLevelType w:val="hybridMultilevel"/>
    <w:tmpl w:val="EB800A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5491088"/>
    <w:multiLevelType w:val="hybridMultilevel"/>
    <w:tmpl w:val="7DFA601E"/>
    <w:lvl w:ilvl="0" w:tplc="3C48FF4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2CBB2AB7"/>
    <w:multiLevelType w:val="multilevel"/>
    <w:tmpl w:val="F0860B8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E0723"/>
    <w:multiLevelType w:val="multilevel"/>
    <w:tmpl w:val="F6EEBCF4"/>
    <w:styleLink w:val="Styl1"/>
    <w:lvl w:ilvl="0">
      <w:start w:val="2"/>
      <w:numFmt w:val="decimal"/>
      <w:lvlText w:val="%1."/>
      <w:lvlJc w:val="left"/>
      <w:pPr>
        <w:ind w:left="578" w:hanging="152"/>
      </w:pPr>
      <w:rPr>
        <w:rFonts w:eastAsiaTheme="minorHAnsi" w:hint="default"/>
        <w:color w:val="auto"/>
      </w:rPr>
    </w:lvl>
    <w:lvl w:ilvl="1">
      <w:start w:val="2"/>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suff w:val="space"/>
      <w:lvlText w:val="6.1"/>
      <w:lvlJc w:val="left"/>
      <w:pPr>
        <w:ind w:left="851" w:hanging="397"/>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35F950C6"/>
    <w:multiLevelType w:val="hybridMultilevel"/>
    <w:tmpl w:val="259E8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EB23EB"/>
    <w:multiLevelType w:val="multilevel"/>
    <w:tmpl w:val="6006556E"/>
    <w:styleLink w:val="Styl2"/>
    <w:lvl w:ilvl="0">
      <w:start w:val="3"/>
      <w:numFmt w:val="decimal"/>
      <w:lvlText w:val="%1."/>
      <w:lvlJc w:val="left"/>
      <w:pPr>
        <w:ind w:left="360" w:hanging="360"/>
      </w:pPr>
      <w:rPr>
        <w:rFonts w:hint="default"/>
        <w:b/>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B6F41EA"/>
    <w:multiLevelType w:val="multilevel"/>
    <w:tmpl w:val="984ABE60"/>
    <w:lvl w:ilvl="0">
      <w:start w:val="1"/>
      <w:numFmt w:val="upperRoman"/>
      <w:pStyle w:val="Nagwek2"/>
      <w:lvlText w:val="%1."/>
      <w:lvlJc w:val="left"/>
      <w:pPr>
        <w:ind w:left="1004" w:hanging="720"/>
      </w:pPr>
      <w:rPr>
        <w:rFonts w:hint="default"/>
        <w:b/>
        <w:i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2" w15:restartNumberingAfterBreak="0">
    <w:nsid w:val="48F81E9A"/>
    <w:multiLevelType w:val="hybridMultilevel"/>
    <w:tmpl w:val="19FC303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BFD7115"/>
    <w:multiLevelType w:val="hybridMultilevel"/>
    <w:tmpl w:val="26A861A4"/>
    <w:lvl w:ilvl="0" w:tplc="3558B81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4F8B4077"/>
    <w:multiLevelType w:val="hybridMultilevel"/>
    <w:tmpl w:val="0F7439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FE660A"/>
    <w:multiLevelType w:val="hybridMultilevel"/>
    <w:tmpl w:val="D41489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47C6E10"/>
    <w:multiLevelType w:val="multilevel"/>
    <w:tmpl w:val="F6EEBCF4"/>
    <w:lvl w:ilvl="0">
      <w:start w:val="1"/>
      <w:numFmt w:val="decimal"/>
      <w:lvlText w:val="%1."/>
      <w:lvlJc w:val="left"/>
      <w:pPr>
        <w:ind w:left="578" w:hanging="152"/>
      </w:pPr>
      <w:rPr>
        <w:rFonts w:eastAsiaTheme="minorHAnsi"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suff w:val="space"/>
      <w:lvlText w:val="6.1"/>
      <w:lvlJc w:val="left"/>
      <w:pPr>
        <w:ind w:left="851" w:hanging="397"/>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5A9F41ED"/>
    <w:multiLevelType w:val="hybridMultilevel"/>
    <w:tmpl w:val="A412BF0E"/>
    <w:lvl w:ilvl="0" w:tplc="04150011">
      <w:start w:val="1"/>
      <w:numFmt w:val="decimal"/>
      <w:lvlText w:val="%1)"/>
      <w:lvlJc w:val="left"/>
      <w:pPr>
        <w:ind w:left="1440" w:hanging="360"/>
      </w:p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18" w15:restartNumberingAfterBreak="0">
    <w:nsid w:val="64BB2A04"/>
    <w:multiLevelType w:val="multilevel"/>
    <w:tmpl w:val="6006556E"/>
    <w:numStyleLink w:val="Styl2"/>
  </w:abstractNum>
  <w:abstractNum w:abstractNumId="19" w15:restartNumberingAfterBreak="0">
    <w:nsid w:val="703C6C8D"/>
    <w:multiLevelType w:val="multilevel"/>
    <w:tmpl w:val="6EFC2CC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4D395E"/>
    <w:multiLevelType w:val="multilevel"/>
    <w:tmpl w:val="0E483A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F31F2A"/>
    <w:multiLevelType w:val="multilevel"/>
    <w:tmpl w:val="FFCCFFD4"/>
    <w:lvl w:ilvl="0">
      <w:start w:val="1"/>
      <w:numFmt w:val="decimal"/>
      <w:pStyle w:val="Nagwek3"/>
      <w:lvlText w:val="%1."/>
      <w:lvlJc w:val="left"/>
      <w:pPr>
        <w:ind w:left="3763" w:hanging="360"/>
      </w:pPr>
      <w:rPr>
        <w:rFonts w:hint="default"/>
        <w:b/>
        <w:i w:val="0"/>
      </w:rPr>
    </w:lvl>
    <w:lvl w:ilvl="1">
      <w:start w:val="1"/>
      <w:numFmt w:val="decimal"/>
      <w:isLgl/>
      <w:lvlText w:val="%1.%2."/>
      <w:lvlJc w:val="left"/>
      <w:pPr>
        <w:ind w:left="4123" w:hanging="360"/>
      </w:pPr>
      <w:rPr>
        <w:rFonts w:hint="default"/>
      </w:rPr>
    </w:lvl>
    <w:lvl w:ilvl="2">
      <w:start w:val="1"/>
      <w:numFmt w:val="decimal"/>
      <w:isLgl/>
      <w:lvlText w:val="%1.%2.%3."/>
      <w:lvlJc w:val="left"/>
      <w:pPr>
        <w:ind w:left="4483" w:hanging="720"/>
      </w:pPr>
      <w:rPr>
        <w:rFonts w:hint="default"/>
      </w:rPr>
    </w:lvl>
    <w:lvl w:ilvl="3">
      <w:start w:val="1"/>
      <w:numFmt w:val="decimal"/>
      <w:isLgl/>
      <w:lvlText w:val="%1.%2.%3.%4."/>
      <w:lvlJc w:val="left"/>
      <w:pPr>
        <w:ind w:left="4483" w:hanging="720"/>
      </w:pPr>
      <w:rPr>
        <w:rFonts w:hint="default"/>
      </w:rPr>
    </w:lvl>
    <w:lvl w:ilvl="4">
      <w:start w:val="1"/>
      <w:numFmt w:val="decimal"/>
      <w:isLgl/>
      <w:lvlText w:val="%1.%2.%3.%4.%5."/>
      <w:lvlJc w:val="left"/>
      <w:pPr>
        <w:ind w:left="4843" w:hanging="1080"/>
      </w:pPr>
      <w:rPr>
        <w:rFonts w:hint="default"/>
      </w:rPr>
    </w:lvl>
    <w:lvl w:ilvl="5">
      <w:start w:val="1"/>
      <w:numFmt w:val="decimal"/>
      <w:isLgl/>
      <w:lvlText w:val="%1.%2.%3.%4.%5.%6."/>
      <w:lvlJc w:val="left"/>
      <w:pPr>
        <w:ind w:left="4843" w:hanging="1080"/>
      </w:pPr>
      <w:rPr>
        <w:rFonts w:hint="default"/>
      </w:rPr>
    </w:lvl>
    <w:lvl w:ilvl="6">
      <w:start w:val="1"/>
      <w:numFmt w:val="decimal"/>
      <w:isLgl/>
      <w:lvlText w:val="%1.%2.%3.%4.%5.%6.%7."/>
      <w:lvlJc w:val="left"/>
      <w:pPr>
        <w:ind w:left="5203" w:hanging="1440"/>
      </w:pPr>
      <w:rPr>
        <w:rFonts w:hint="default"/>
      </w:rPr>
    </w:lvl>
    <w:lvl w:ilvl="7">
      <w:start w:val="1"/>
      <w:numFmt w:val="decimal"/>
      <w:isLgl/>
      <w:lvlText w:val="%1.%2.%3.%4.%5.%6.%7.%8."/>
      <w:lvlJc w:val="left"/>
      <w:pPr>
        <w:ind w:left="5203" w:hanging="1440"/>
      </w:pPr>
      <w:rPr>
        <w:rFonts w:hint="default"/>
      </w:rPr>
    </w:lvl>
    <w:lvl w:ilvl="8">
      <w:start w:val="1"/>
      <w:numFmt w:val="decimal"/>
      <w:isLgl/>
      <w:lvlText w:val="%1.%2.%3.%4.%5.%6.%7.%8.%9."/>
      <w:lvlJc w:val="left"/>
      <w:pPr>
        <w:ind w:left="5563" w:hanging="1800"/>
      </w:pPr>
      <w:rPr>
        <w:rFonts w:hint="default"/>
      </w:rPr>
    </w:lvl>
  </w:abstractNum>
  <w:num w:numId="1">
    <w:abstractNumId w:val="21"/>
  </w:num>
  <w:num w:numId="2">
    <w:abstractNumId w:val="0"/>
  </w:num>
  <w:num w:numId="3">
    <w:abstractNumId w:val="3"/>
  </w:num>
  <w:num w:numId="4">
    <w:abstractNumId w:val="16"/>
  </w:num>
  <w:num w:numId="5">
    <w:abstractNumId w:val="18"/>
  </w:num>
  <w:num w:numId="6">
    <w:abstractNumId w:val="11"/>
  </w:num>
  <w:num w:numId="7">
    <w:abstractNumId w:val="8"/>
  </w:num>
  <w:num w:numId="8">
    <w:abstractNumId w:val="10"/>
  </w:num>
  <w:num w:numId="9">
    <w:abstractNumId w:val="9"/>
  </w:num>
  <w:num w:numId="10">
    <w:abstractNumId w:val="4"/>
  </w:num>
  <w:num w:numId="11">
    <w:abstractNumId w:val="2"/>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4"/>
  </w:num>
  <w:num w:numId="21">
    <w:abstractNumId w:val="1"/>
  </w:num>
  <w:num w:numId="22">
    <w:abstractNumId w:val="13"/>
  </w:num>
  <w:num w:numId="23">
    <w:abstractNumId w:val="12"/>
  </w:num>
  <w:num w:numId="24">
    <w:abstractNumId w:val="17"/>
  </w:num>
  <w:num w:numId="25">
    <w:abstractNumId w:val="11"/>
  </w:num>
  <w:num w:numId="26">
    <w:abstractNumId w:val="19"/>
  </w:num>
  <w:num w:numId="27">
    <w:abstractNumId w:val="7"/>
  </w:num>
  <w:num w:numId="2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D5"/>
    <w:rsid w:val="0000000F"/>
    <w:rsid w:val="000113FB"/>
    <w:rsid w:val="00014B7B"/>
    <w:rsid w:val="00014CC5"/>
    <w:rsid w:val="000158D5"/>
    <w:rsid w:val="0002160B"/>
    <w:rsid w:val="0002522C"/>
    <w:rsid w:val="00030649"/>
    <w:rsid w:val="00031192"/>
    <w:rsid w:val="00031D99"/>
    <w:rsid w:val="000360C2"/>
    <w:rsid w:val="00040D39"/>
    <w:rsid w:val="00050D85"/>
    <w:rsid w:val="00050DFC"/>
    <w:rsid w:val="00051D77"/>
    <w:rsid w:val="0005299F"/>
    <w:rsid w:val="00053F5E"/>
    <w:rsid w:val="00057C1F"/>
    <w:rsid w:val="00060085"/>
    <w:rsid w:val="00062F16"/>
    <w:rsid w:val="000651B2"/>
    <w:rsid w:val="0007431B"/>
    <w:rsid w:val="0008275A"/>
    <w:rsid w:val="0009547B"/>
    <w:rsid w:val="000A12E8"/>
    <w:rsid w:val="000A6D94"/>
    <w:rsid w:val="000B032B"/>
    <w:rsid w:val="000B57DF"/>
    <w:rsid w:val="000B7F5B"/>
    <w:rsid w:val="000C24FC"/>
    <w:rsid w:val="000F36A2"/>
    <w:rsid w:val="00111C4E"/>
    <w:rsid w:val="00114B6A"/>
    <w:rsid w:val="0011761A"/>
    <w:rsid w:val="001222EA"/>
    <w:rsid w:val="0012387D"/>
    <w:rsid w:val="00123980"/>
    <w:rsid w:val="00125146"/>
    <w:rsid w:val="00143AFA"/>
    <w:rsid w:val="001511AA"/>
    <w:rsid w:val="001568E4"/>
    <w:rsid w:val="00171649"/>
    <w:rsid w:val="00171AF1"/>
    <w:rsid w:val="001754DF"/>
    <w:rsid w:val="001808FD"/>
    <w:rsid w:val="0018308B"/>
    <w:rsid w:val="00186D2C"/>
    <w:rsid w:val="001919E8"/>
    <w:rsid w:val="00193705"/>
    <w:rsid w:val="001A0514"/>
    <w:rsid w:val="001A6F8E"/>
    <w:rsid w:val="001B1C89"/>
    <w:rsid w:val="001B33CE"/>
    <w:rsid w:val="001B519B"/>
    <w:rsid w:val="001B7E3A"/>
    <w:rsid w:val="001C2F65"/>
    <w:rsid w:val="001C7D05"/>
    <w:rsid w:val="001D23E5"/>
    <w:rsid w:val="001D7714"/>
    <w:rsid w:val="001D7D26"/>
    <w:rsid w:val="001E04E5"/>
    <w:rsid w:val="001E5CBC"/>
    <w:rsid w:val="001E62A9"/>
    <w:rsid w:val="001E6861"/>
    <w:rsid w:val="001E6C47"/>
    <w:rsid w:val="002003F2"/>
    <w:rsid w:val="00201514"/>
    <w:rsid w:val="00201C4F"/>
    <w:rsid w:val="00203ACE"/>
    <w:rsid w:val="00220A9B"/>
    <w:rsid w:val="00220C0B"/>
    <w:rsid w:val="00230FD2"/>
    <w:rsid w:val="0023121B"/>
    <w:rsid w:val="0023264A"/>
    <w:rsid w:val="002340DB"/>
    <w:rsid w:val="00235F66"/>
    <w:rsid w:val="0024061D"/>
    <w:rsid w:val="002508FC"/>
    <w:rsid w:val="00251FAB"/>
    <w:rsid w:val="00253D63"/>
    <w:rsid w:val="00266237"/>
    <w:rsid w:val="00266250"/>
    <w:rsid w:val="00267B7D"/>
    <w:rsid w:val="00271945"/>
    <w:rsid w:val="00285862"/>
    <w:rsid w:val="00290171"/>
    <w:rsid w:val="00290AE0"/>
    <w:rsid w:val="0029528A"/>
    <w:rsid w:val="002A0646"/>
    <w:rsid w:val="002A461B"/>
    <w:rsid w:val="002B0204"/>
    <w:rsid w:val="002B3009"/>
    <w:rsid w:val="002B5748"/>
    <w:rsid w:val="002B5CE3"/>
    <w:rsid w:val="002C48CB"/>
    <w:rsid w:val="002E1039"/>
    <w:rsid w:val="002E451C"/>
    <w:rsid w:val="002E5C7E"/>
    <w:rsid w:val="002F0E7E"/>
    <w:rsid w:val="002F236A"/>
    <w:rsid w:val="002F2640"/>
    <w:rsid w:val="002F37F5"/>
    <w:rsid w:val="00300470"/>
    <w:rsid w:val="00302266"/>
    <w:rsid w:val="00303A4E"/>
    <w:rsid w:val="00304F43"/>
    <w:rsid w:val="00305B5D"/>
    <w:rsid w:val="00322DA8"/>
    <w:rsid w:val="00323337"/>
    <w:rsid w:val="00326AFF"/>
    <w:rsid w:val="00326B83"/>
    <w:rsid w:val="00332264"/>
    <w:rsid w:val="003451E2"/>
    <w:rsid w:val="00345A81"/>
    <w:rsid w:val="003610AD"/>
    <w:rsid w:val="00364AD3"/>
    <w:rsid w:val="00371A07"/>
    <w:rsid w:val="00373033"/>
    <w:rsid w:val="00374E1A"/>
    <w:rsid w:val="00385A5C"/>
    <w:rsid w:val="003866A2"/>
    <w:rsid w:val="003871BD"/>
    <w:rsid w:val="003900A1"/>
    <w:rsid w:val="003949FA"/>
    <w:rsid w:val="003A6253"/>
    <w:rsid w:val="003B01AD"/>
    <w:rsid w:val="003C1296"/>
    <w:rsid w:val="003C2C1F"/>
    <w:rsid w:val="003C4076"/>
    <w:rsid w:val="003D7B0B"/>
    <w:rsid w:val="003D7DB5"/>
    <w:rsid w:val="003E78EF"/>
    <w:rsid w:val="00401457"/>
    <w:rsid w:val="00410657"/>
    <w:rsid w:val="00412F03"/>
    <w:rsid w:val="00417799"/>
    <w:rsid w:val="00423460"/>
    <w:rsid w:val="00423B11"/>
    <w:rsid w:val="0043257D"/>
    <w:rsid w:val="004335DD"/>
    <w:rsid w:val="00435873"/>
    <w:rsid w:val="004376E4"/>
    <w:rsid w:val="00441CF4"/>
    <w:rsid w:val="004427C7"/>
    <w:rsid w:val="00442B3E"/>
    <w:rsid w:val="00445747"/>
    <w:rsid w:val="00453E59"/>
    <w:rsid w:val="00460DB2"/>
    <w:rsid w:val="00471409"/>
    <w:rsid w:val="00477B3E"/>
    <w:rsid w:val="00481EA8"/>
    <w:rsid w:val="0048226C"/>
    <w:rsid w:val="00482E0F"/>
    <w:rsid w:val="00483F4C"/>
    <w:rsid w:val="00490EDC"/>
    <w:rsid w:val="0049166C"/>
    <w:rsid w:val="00496F18"/>
    <w:rsid w:val="004A07CC"/>
    <w:rsid w:val="004A1D7C"/>
    <w:rsid w:val="004B31AB"/>
    <w:rsid w:val="004C0289"/>
    <w:rsid w:val="004C040A"/>
    <w:rsid w:val="004C5648"/>
    <w:rsid w:val="004C674C"/>
    <w:rsid w:val="004D075A"/>
    <w:rsid w:val="004D330C"/>
    <w:rsid w:val="004D447A"/>
    <w:rsid w:val="004E53F4"/>
    <w:rsid w:val="004E7984"/>
    <w:rsid w:val="004F1A78"/>
    <w:rsid w:val="004F2B07"/>
    <w:rsid w:val="005049B9"/>
    <w:rsid w:val="00510D42"/>
    <w:rsid w:val="00511B3E"/>
    <w:rsid w:val="00513EF4"/>
    <w:rsid w:val="00514674"/>
    <w:rsid w:val="005154B3"/>
    <w:rsid w:val="0052261B"/>
    <w:rsid w:val="00526EC3"/>
    <w:rsid w:val="005345D0"/>
    <w:rsid w:val="0053481F"/>
    <w:rsid w:val="00536E04"/>
    <w:rsid w:val="00537BEB"/>
    <w:rsid w:val="00541828"/>
    <w:rsid w:val="005523B6"/>
    <w:rsid w:val="00552BD4"/>
    <w:rsid w:val="0055303B"/>
    <w:rsid w:val="0055385A"/>
    <w:rsid w:val="00555FBA"/>
    <w:rsid w:val="0056068A"/>
    <w:rsid w:val="005639B7"/>
    <w:rsid w:val="00573759"/>
    <w:rsid w:val="005752F9"/>
    <w:rsid w:val="005754D1"/>
    <w:rsid w:val="005757B2"/>
    <w:rsid w:val="00577D79"/>
    <w:rsid w:val="00581446"/>
    <w:rsid w:val="00581EC8"/>
    <w:rsid w:val="0058240B"/>
    <w:rsid w:val="00586CBE"/>
    <w:rsid w:val="005950BF"/>
    <w:rsid w:val="00596468"/>
    <w:rsid w:val="005A09E1"/>
    <w:rsid w:val="005A1977"/>
    <w:rsid w:val="005A5E56"/>
    <w:rsid w:val="005A77D5"/>
    <w:rsid w:val="005B1B47"/>
    <w:rsid w:val="005C0672"/>
    <w:rsid w:val="005D5715"/>
    <w:rsid w:val="005D59C5"/>
    <w:rsid w:val="005D67F7"/>
    <w:rsid w:val="005E053A"/>
    <w:rsid w:val="005E1786"/>
    <w:rsid w:val="005E5084"/>
    <w:rsid w:val="006044B0"/>
    <w:rsid w:val="0060504C"/>
    <w:rsid w:val="00611627"/>
    <w:rsid w:val="00614D77"/>
    <w:rsid w:val="00616B74"/>
    <w:rsid w:val="00621C01"/>
    <w:rsid w:val="00632B04"/>
    <w:rsid w:val="006419D8"/>
    <w:rsid w:val="00650877"/>
    <w:rsid w:val="00654FF9"/>
    <w:rsid w:val="00656021"/>
    <w:rsid w:val="00662186"/>
    <w:rsid w:val="00677FAA"/>
    <w:rsid w:val="006838F0"/>
    <w:rsid w:val="00685A3D"/>
    <w:rsid w:val="0068773E"/>
    <w:rsid w:val="00693757"/>
    <w:rsid w:val="006A10AC"/>
    <w:rsid w:val="006A17FB"/>
    <w:rsid w:val="006B1543"/>
    <w:rsid w:val="006B1ABF"/>
    <w:rsid w:val="006B2E24"/>
    <w:rsid w:val="006B771F"/>
    <w:rsid w:val="006C43C1"/>
    <w:rsid w:val="006C6E51"/>
    <w:rsid w:val="006C74F4"/>
    <w:rsid w:val="006D23F2"/>
    <w:rsid w:val="006D5445"/>
    <w:rsid w:val="006D58BE"/>
    <w:rsid w:val="006D6040"/>
    <w:rsid w:val="006E79CD"/>
    <w:rsid w:val="006F1509"/>
    <w:rsid w:val="006F3229"/>
    <w:rsid w:val="006F6FE6"/>
    <w:rsid w:val="007124B3"/>
    <w:rsid w:val="00712D92"/>
    <w:rsid w:val="007132A4"/>
    <w:rsid w:val="007150CB"/>
    <w:rsid w:val="007171E6"/>
    <w:rsid w:val="00717C51"/>
    <w:rsid w:val="00723599"/>
    <w:rsid w:val="0072577D"/>
    <w:rsid w:val="007262C3"/>
    <w:rsid w:val="007302BB"/>
    <w:rsid w:val="00734538"/>
    <w:rsid w:val="0073488B"/>
    <w:rsid w:val="00742BC8"/>
    <w:rsid w:val="0074647E"/>
    <w:rsid w:val="0074740B"/>
    <w:rsid w:val="007529A9"/>
    <w:rsid w:val="00757A7E"/>
    <w:rsid w:val="0076140C"/>
    <w:rsid w:val="00770959"/>
    <w:rsid w:val="00777FDD"/>
    <w:rsid w:val="007817D3"/>
    <w:rsid w:val="007819D5"/>
    <w:rsid w:val="00784A29"/>
    <w:rsid w:val="00786425"/>
    <w:rsid w:val="007A1B93"/>
    <w:rsid w:val="007A75C0"/>
    <w:rsid w:val="007B1FFF"/>
    <w:rsid w:val="007B4822"/>
    <w:rsid w:val="007B53DC"/>
    <w:rsid w:val="007B6BC8"/>
    <w:rsid w:val="007B7848"/>
    <w:rsid w:val="007C08B7"/>
    <w:rsid w:val="007C1112"/>
    <w:rsid w:val="007C77E4"/>
    <w:rsid w:val="007D7E9B"/>
    <w:rsid w:val="007E2349"/>
    <w:rsid w:val="007E2543"/>
    <w:rsid w:val="007E3387"/>
    <w:rsid w:val="007E70B6"/>
    <w:rsid w:val="007F2E4D"/>
    <w:rsid w:val="00804989"/>
    <w:rsid w:val="00805034"/>
    <w:rsid w:val="00807A0D"/>
    <w:rsid w:val="00811362"/>
    <w:rsid w:val="0081202A"/>
    <w:rsid w:val="008163DB"/>
    <w:rsid w:val="0082052B"/>
    <w:rsid w:val="00820809"/>
    <w:rsid w:val="008232E5"/>
    <w:rsid w:val="00823365"/>
    <w:rsid w:val="00823951"/>
    <w:rsid w:val="00825A2D"/>
    <w:rsid w:val="00834171"/>
    <w:rsid w:val="00841A2E"/>
    <w:rsid w:val="0084670E"/>
    <w:rsid w:val="00852207"/>
    <w:rsid w:val="00852929"/>
    <w:rsid w:val="00853B21"/>
    <w:rsid w:val="008579A1"/>
    <w:rsid w:val="0086457D"/>
    <w:rsid w:val="00864E10"/>
    <w:rsid w:val="00870B7F"/>
    <w:rsid w:val="00871D9B"/>
    <w:rsid w:val="0089163A"/>
    <w:rsid w:val="0089435C"/>
    <w:rsid w:val="008966DA"/>
    <w:rsid w:val="008B473A"/>
    <w:rsid w:val="008B59CC"/>
    <w:rsid w:val="008C3972"/>
    <w:rsid w:val="008D1EC0"/>
    <w:rsid w:val="008D4BD2"/>
    <w:rsid w:val="008D4CC8"/>
    <w:rsid w:val="008D7800"/>
    <w:rsid w:val="008E589E"/>
    <w:rsid w:val="008F1E3F"/>
    <w:rsid w:val="008F2250"/>
    <w:rsid w:val="00900F28"/>
    <w:rsid w:val="00901BF9"/>
    <w:rsid w:val="00902D17"/>
    <w:rsid w:val="00906327"/>
    <w:rsid w:val="00917047"/>
    <w:rsid w:val="00922EB6"/>
    <w:rsid w:val="00924605"/>
    <w:rsid w:val="00931094"/>
    <w:rsid w:val="00936ED5"/>
    <w:rsid w:val="00947C0A"/>
    <w:rsid w:val="009509FF"/>
    <w:rsid w:val="00955A39"/>
    <w:rsid w:val="00960CAE"/>
    <w:rsid w:val="00961A33"/>
    <w:rsid w:val="00962B8C"/>
    <w:rsid w:val="009634B8"/>
    <w:rsid w:val="00963BB8"/>
    <w:rsid w:val="00967326"/>
    <w:rsid w:val="00972EB5"/>
    <w:rsid w:val="00974071"/>
    <w:rsid w:val="00975704"/>
    <w:rsid w:val="009945FF"/>
    <w:rsid w:val="00994D1F"/>
    <w:rsid w:val="009A1156"/>
    <w:rsid w:val="009B2E30"/>
    <w:rsid w:val="009B3D38"/>
    <w:rsid w:val="009B42C2"/>
    <w:rsid w:val="009B6E73"/>
    <w:rsid w:val="009C4E18"/>
    <w:rsid w:val="009C732E"/>
    <w:rsid w:val="009D077A"/>
    <w:rsid w:val="009F1FFB"/>
    <w:rsid w:val="009F2B27"/>
    <w:rsid w:val="009F5EBB"/>
    <w:rsid w:val="00A04E15"/>
    <w:rsid w:val="00A16733"/>
    <w:rsid w:val="00A17031"/>
    <w:rsid w:val="00A17D9F"/>
    <w:rsid w:val="00A21FE1"/>
    <w:rsid w:val="00A254AC"/>
    <w:rsid w:val="00A27AEC"/>
    <w:rsid w:val="00A4128C"/>
    <w:rsid w:val="00A44B4D"/>
    <w:rsid w:val="00A52176"/>
    <w:rsid w:val="00A54CD7"/>
    <w:rsid w:val="00A55046"/>
    <w:rsid w:val="00A65B0F"/>
    <w:rsid w:val="00A73D77"/>
    <w:rsid w:val="00A74E4D"/>
    <w:rsid w:val="00A81350"/>
    <w:rsid w:val="00A86F3E"/>
    <w:rsid w:val="00A91F54"/>
    <w:rsid w:val="00A943D0"/>
    <w:rsid w:val="00AA75E8"/>
    <w:rsid w:val="00AB0049"/>
    <w:rsid w:val="00AC4C80"/>
    <w:rsid w:val="00AD7D8A"/>
    <w:rsid w:val="00AE064A"/>
    <w:rsid w:val="00AE3E94"/>
    <w:rsid w:val="00AE4C95"/>
    <w:rsid w:val="00AF6EE4"/>
    <w:rsid w:val="00AF7748"/>
    <w:rsid w:val="00B00D10"/>
    <w:rsid w:val="00B01911"/>
    <w:rsid w:val="00B05750"/>
    <w:rsid w:val="00B12E94"/>
    <w:rsid w:val="00B212A4"/>
    <w:rsid w:val="00B21E4B"/>
    <w:rsid w:val="00B31BA1"/>
    <w:rsid w:val="00B31BE7"/>
    <w:rsid w:val="00B322D3"/>
    <w:rsid w:val="00B37B9A"/>
    <w:rsid w:val="00B4122C"/>
    <w:rsid w:val="00B43B7E"/>
    <w:rsid w:val="00B4406D"/>
    <w:rsid w:val="00B449BF"/>
    <w:rsid w:val="00B4683F"/>
    <w:rsid w:val="00B54968"/>
    <w:rsid w:val="00B731AC"/>
    <w:rsid w:val="00B80639"/>
    <w:rsid w:val="00B80C15"/>
    <w:rsid w:val="00B84826"/>
    <w:rsid w:val="00B85109"/>
    <w:rsid w:val="00B94BFB"/>
    <w:rsid w:val="00B95432"/>
    <w:rsid w:val="00B96AD8"/>
    <w:rsid w:val="00B96E4E"/>
    <w:rsid w:val="00BA05D3"/>
    <w:rsid w:val="00BB02FC"/>
    <w:rsid w:val="00BB0D5C"/>
    <w:rsid w:val="00BB135A"/>
    <w:rsid w:val="00BB1E96"/>
    <w:rsid w:val="00BB26A9"/>
    <w:rsid w:val="00BB4967"/>
    <w:rsid w:val="00BB71ED"/>
    <w:rsid w:val="00BC6E81"/>
    <w:rsid w:val="00BD24ED"/>
    <w:rsid w:val="00BD6630"/>
    <w:rsid w:val="00BE6C8D"/>
    <w:rsid w:val="00BF13D8"/>
    <w:rsid w:val="00C01EAE"/>
    <w:rsid w:val="00C10D2E"/>
    <w:rsid w:val="00C10FE1"/>
    <w:rsid w:val="00C11359"/>
    <w:rsid w:val="00C158D9"/>
    <w:rsid w:val="00C15E5E"/>
    <w:rsid w:val="00C167A5"/>
    <w:rsid w:val="00C16959"/>
    <w:rsid w:val="00C20AAB"/>
    <w:rsid w:val="00C23AF9"/>
    <w:rsid w:val="00C36C5B"/>
    <w:rsid w:val="00C424D7"/>
    <w:rsid w:val="00C4472F"/>
    <w:rsid w:val="00C47CC1"/>
    <w:rsid w:val="00C51371"/>
    <w:rsid w:val="00C523F2"/>
    <w:rsid w:val="00C62D59"/>
    <w:rsid w:val="00C70148"/>
    <w:rsid w:val="00C72E5C"/>
    <w:rsid w:val="00C7577C"/>
    <w:rsid w:val="00C86BD2"/>
    <w:rsid w:val="00C9301E"/>
    <w:rsid w:val="00C94175"/>
    <w:rsid w:val="00C96EB2"/>
    <w:rsid w:val="00C9705F"/>
    <w:rsid w:val="00CA243D"/>
    <w:rsid w:val="00CA28D2"/>
    <w:rsid w:val="00CA5355"/>
    <w:rsid w:val="00CB35F7"/>
    <w:rsid w:val="00CC07BE"/>
    <w:rsid w:val="00CD68A2"/>
    <w:rsid w:val="00CD7095"/>
    <w:rsid w:val="00CE37D7"/>
    <w:rsid w:val="00CE7B89"/>
    <w:rsid w:val="00CF0DFD"/>
    <w:rsid w:val="00CF163F"/>
    <w:rsid w:val="00CF2EE3"/>
    <w:rsid w:val="00CF35A7"/>
    <w:rsid w:val="00D003C0"/>
    <w:rsid w:val="00D16BA6"/>
    <w:rsid w:val="00D25F7E"/>
    <w:rsid w:val="00D31D90"/>
    <w:rsid w:val="00D36CEE"/>
    <w:rsid w:val="00D46315"/>
    <w:rsid w:val="00D53D7F"/>
    <w:rsid w:val="00D54444"/>
    <w:rsid w:val="00D54C94"/>
    <w:rsid w:val="00D54F5B"/>
    <w:rsid w:val="00D64F00"/>
    <w:rsid w:val="00D7316F"/>
    <w:rsid w:val="00D7379F"/>
    <w:rsid w:val="00D756F1"/>
    <w:rsid w:val="00D8225F"/>
    <w:rsid w:val="00D84E11"/>
    <w:rsid w:val="00D925A7"/>
    <w:rsid w:val="00D94DAE"/>
    <w:rsid w:val="00DA3FFE"/>
    <w:rsid w:val="00DB1F23"/>
    <w:rsid w:val="00DB29C2"/>
    <w:rsid w:val="00DB632D"/>
    <w:rsid w:val="00DC3F41"/>
    <w:rsid w:val="00DC58A4"/>
    <w:rsid w:val="00DC7E15"/>
    <w:rsid w:val="00DE2A75"/>
    <w:rsid w:val="00DE51F2"/>
    <w:rsid w:val="00DE5442"/>
    <w:rsid w:val="00DF3D07"/>
    <w:rsid w:val="00E05469"/>
    <w:rsid w:val="00E0769E"/>
    <w:rsid w:val="00E260CC"/>
    <w:rsid w:val="00E26A1C"/>
    <w:rsid w:val="00E27C97"/>
    <w:rsid w:val="00E43DF7"/>
    <w:rsid w:val="00E466DD"/>
    <w:rsid w:val="00E5199E"/>
    <w:rsid w:val="00E524B5"/>
    <w:rsid w:val="00E6139B"/>
    <w:rsid w:val="00E702CA"/>
    <w:rsid w:val="00E70C4C"/>
    <w:rsid w:val="00E710BB"/>
    <w:rsid w:val="00E74A25"/>
    <w:rsid w:val="00E75636"/>
    <w:rsid w:val="00E862C5"/>
    <w:rsid w:val="00E95302"/>
    <w:rsid w:val="00E96E76"/>
    <w:rsid w:val="00EA56B7"/>
    <w:rsid w:val="00EB35C1"/>
    <w:rsid w:val="00EB7C8C"/>
    <w:rsid w:val="00EB7EE9"/>
    <w:rsid w:val="00EC1795"/>
    <w:rsid w:val="00EC3800"/>
    <w:rsid w:val="00EE495C"/>
    <w:rsid w:val="00EE5978"/>
    <w:rsid w:val="00EF0AF4"/>
    <w:rsid w:val="00EF2854"/>
    <w:rsid w:val="00EF5364"/>
    <w:rsid w:val="00EF6F27"/>
    <w:rsid w:val="00F0085A"/>
    <w:rsid w:val="00F016EC"/>
    <w:rsid w:val="00F02D27"/>
    <w:rsid w:val="00F04792"/>
    <w:rsid w:val="00F05EC1"/>
    <w:rsid w:val="00F13592"/>
    <w:rsid w:val="00F16840"/>
    <w:rsid w:val="00F24586"/>
    <w:rsid w:val="00F304EE"/>
    <w:rsid w:val="00F317FA"/>
    <w:rsid w:val="00F32EB2"/>
    <w:rsid w:val="00F34213"/>
    <w:rsid w:val="00F35BF2"/>
    <w:rsid w:val="00F36698"/>
    <w:rsid w:val="00F36817"/>
    <w:rsid w:val="00F445D5"/>
    <w:rsid w:val="00F4645F"/>
    <w:rsid w:val="00F54D01"/>
    <w:rsid w:val="00F57F1E"/>
    <w:rsid w:val="00F60315"/>
    <w:rsid w:val="00F61457"/>
    <w:rsid w:val="00F62664"/>
    <w:rsid w:val="00F70F0B"/>
    <w:rsid w:val="00F726EC"/>
    <w:rsid w:val="00F77151"/>
    <w:rsid w:val="00F80157"/>
    <w:rsid w:val="00F84F1D"/>
    <w:rsid w:val="00F91A87"/>
    <w:rsid w:val="00F95FC7"/>
    <w:rsid w:val="00FA123C"/>
    <w:rsid w:val="00FA62D2"/>
    <w:rsid w:val="00FA6CBF"/>
    <w:rsid w:val="00FB3D3C"/>
    <w:rsid w:val="00FB4C1D"/>
    <w:rsid w:val="00FC0DAD"/>
    <w:rsid w:val="00FC2B01"/>
    <w:rsid w:val="00FC3D77"/>
    <w:rsid w:val="00FC763A"/>
    <w:rsid w:val="00FD2167"/>
    <w:rsid w:val="00FE0114"/>
    <w:rsid w:val="00FE2306"/>
    <w:rsid w:val="00FE34E1"/>
    <w:rsid w:val="00FF0CDC"/>
    <w:rsid w:val="00FF4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786EAE"/>
  <w15:chartTrackingRefBased/>
  <w15:docId w15:val="{25951C41-3ECD-4F5B-B06D-C80326CD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A5355"/>
    <w:pPr>
      <w:keepNext/>
      <w:keepLines/>
      <w:spacing w:before="240" w:after="0"/>
      <w:outlineLvl w:val="0"/>
    </w:pPr>
    <w:rPr>
      <w:rFonts w:ascii="Calibri" w:eastAsiaTheme="majorEastAsia" w:hAnsi="Calibri" w:cstheme="majorBidi"/>
      <w:b/>
      <w:sz w:val="32"/>
      <w:szCs w:val="32"/>
    </w:rPr>
  </w:style>
  <w:style w:type="paragraph" w:styleId="Nagwek2">
    <w:name w:val="heading 2"/>
    <w:basedOn w:val="Normalny"/>
    <w:next w:val="Normalny"/>
    <w:link w:val="Nagwek2Znak"/>
    <w:autoRedefine/>
    <w:uiPriority w:val="9"/>
    <w:unhideWhenUsed/>
    <w:qFormat/>
    <w:rsid w:val="00CA5355"/>
    <w:pPr>
      <w:keepNext/>
      <w:keepLines/>
      <w:numPr>
        <w:numId w:val="6"/>
      </w:numPr>
      <w:spacing w:before="360" w:after="0"/>
      <w:outlineLvl w:val="1"/>
    </w:pPr>
    <w:rPr>
      <w:rFonts w:cstheme="minorHAnsi"/>
      <w:b/>
      <w:sz w:val="28"/>
      <w:szCs w:val="28"/>
    </w:rPr>
  </w:style>
  <w:style w:type="paragraph" w:styleId="Nagwek3">
    <w:name w:val="heading 3"/>
    <w:basedOn w:val="Normalny"/>
    <w:next w:val="Normalny"/>
    <w:link w:val="Nagwek3Znak"/>
    <w:autoRedefine/>
    <w:uiPriority w:val="9"/>
    <w:unhideWhenUsed/>
    <w:qFormat/>
    <w:rsid w:val="0008275A"/>
    <w:pPr>
      <w:keepNext/>
      <w:keepLines/>
      <w:numPr>
        <w:numId w:val="1"/>
      </w:numPr>
      <w:spacing w:before="240" w:after="120"/>
      <w:outlineLvl w:val="2"/>
    </w:pPr>
    <w:rPr>
      <w:rFonts w:ascii="Calibri" w:eastAsiaTheme="majorEastAsia" w:hAnsi="Calibri" w:cstheme="majorBidi"/>
      <w:b/>
      <w:sz w:val="26"/>
      <w:szCs w:val="24"/>
    </w:rPr>
  </w:style>
  <w:style w:type="paragraph" w:styleId="Nagwek4">
    <w:name w:val="heading 4"/>
    <w:basedOn w:val="Normalny"/>
    <w:next w:val="Normalny"/>
    <w:link w:val="Nagwek4Znak"/>
    <w:uiPriority w:val="9"/>
    <w:unhideWhenUsed/>
    <w:qFormat/>
    <w:rsid w:val="00677F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677FAA"/>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677FAA"/>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677FA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677FA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677F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158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70B7F"/>
    <w:rPr>
      <w:color w:val="0563C1" w:themeColor="hyperlink"/>
      <w:u w:val="single"/>
    </w:rPr>
  </w:style>
  <w:style w:type="paragraph" w:styleId="Tekstprzypisukocowego">
    <w:name w:val="endnote text"/>
    <w:basedOn w:val="Normalny"/>
    <w:link w:val="TekstprzypisukocowegoZnak"/>
    <w:uiPriority w:val="99"/>
    <w:semiHidden/>
    <w:unhideWhenUsed/>
    <w:rsid w:val="002B57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5748"/>
    <w:rPr>
      <w:sz w:val="20"/>
      <w:szCs w:val="20"/>
    </w:rPr>
  </w:style>
  <w:style w:type="character" w:styleId="Odwoanieprzypisukocowego">
    <w:name w:val="endnote reference"/>
    <w:basedOn w:val="Domylnaczcionkaakapitu"/>
    <w:uiPriority w:val="99"/>
    <w:semiHidden/>
    <w:unhideWhenUsed/>
    <w:rsid w:val="002B5748"/>
    <w:rPr>
      <w:vertAlign w:val="superscript"/>
    </w:rPr>
  </w:style>
  <w:style w:type="paragraph" w:styleId="Nagwek">
    <w:name w:val="header"/>
    <w:basedOn w:val="Normalny"/>
    <w:link w:val="NagwekZnak"/>
    <w:uiPriority w:val="99"/>
    <w:unhideWhenUsed/>
    <w:rsid w:val="00B449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9BF"/>
  </w:style>
  <w:style w:type="paragraph" w:styleId="Stopka">
    <w:name w:val="footer"/>
    <w:basedOn w:val="Normalny"/>
    <w:link w:val="StopkaZnak"/>
    <w:uiPriority w:val="99"/>
    <w:unhideWhenUsed/>
    <w:rsid w:val="00B449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9BF"/>
  </w:style>
  <w:style w:type="character" w:styleId="Odwoaniedokomentarza">
    <w:name w:val="annotation reference"/>
    <w:basedOn w:val="Domylnaczcionkaakapitu"/>
    <w:uiPriority w:val="99"/>
    <w:semiHidden/>
    <w:unhideWhenUsed/>
    <w:rsid w:val="006F1509"/>
    <w:rPr>
      <w:sz w:val="16"/>
      <w:szCs w:val="16"/>
    </w:rPr>
  </w:style>
  <w:style w:type="paragraph" w:styleId="Tekstkomentarza">
    <w:name w:val="annotation text"/>
    <w:basedOn w:val="Normalny"/>
    <w:link w:val="TekstkomentarzaZnak"/>
    <w:uiPriority w:val="99"/>
    <w:unhideWhenUsed/>
    <w:rsid w:val="006F1509"/>
    <w:pPr>
      <w:spacing w:line="240" w:lineRule="auto"/>
    </w:pPr>
    <w:rPr>
      <w:sz w:val="20"/>
      <w:szCs w:val="20"/>
    </w:rPr>
  </w:style>
  <w:style w:type="character" w:customStyle="1" w:styleId="TekstkomentarzaZnak">
    <w:name w:val="Tekst komentarza Znak"/>
    <w:basedOn w:val="Domylnaczcionkaakapitu"/>
    <w:link w:val="Tekstkomentarza"/>
    <w:uiPriority w:val="99"/>
    <w:rsid w:val="006F1509"/>
    <w:rPr>
      <w:sz w:val="20"/>
      <w:szCs w:val="20"/>
    </w:rPr>
  </w:style>
  <w:style w:type="paragraph" w:styleId="Tematkomentarza">
    <w:name w:val="annotation subject"/>
    <w:basedOn w:val="Tekstkomentarza"/>
    <w:next w:val="Tekstkomentarza"/>
    <w:link w:val="TematkomentarzaZnak"/>
    <w:uiPriority w:val="99"/>
    <w:semiHidden/>
    <w:unhideWhenUsed/>
    <w:rsid w:val="006F1509"/>
    <w:rPr>
      <w:b/>
      <w:bCs/>
    </w:rPr>
  </w:style>
  <w:style w:type="character" w:customStyle="1" w:styleId="TematkomentarzaZnak">
    <w:name w:val="Temat komentarza Znak"/>
    <w:basedOn w:val="TekstkomentarzaZnak"/>
    <w:link w:val="Tematkomentarza"/>
    <w:uiPriority w:val="99"/>
    <w:semiHidden/>
    <w:rsid w:val="006F1509"/>
    <w:rPr>
      <w:b/>
      <w:bCs/>
      <w:sz w:val="20"/>
      <w:szCs w:val="20"/>
    </w:rPr>
  </w:style>
  <w:style w:type="paragraph" w:styleId="Tekstdymka">
    <w:name w:val="Balloon Text"/>
    <w:basedOn w:val="Normalny"/>
    <w:link w:val="TekstdymkaZnak"/>
    <w:uiPriority w:val="99"/>
    <w:semiHidden/>
    <w:unhideWhenUsed/>
    <w:rsid w:val="006F15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1509"/>
    <w:rPr>
      <w:rFonts w:ascii="Segoe UI" w:hAnsi="Segoe UI" w:cs="Segoe UI"/>
      <w:sz w:val="18"/>
      <w:szCs w:val="18"/>
    </w:rPr>
  </w:style>
  <w:style w:type="paragraph" w:styleId="Akapitzlist">
    <w:name w:val="List Paragraph"/>
    <w:aliases w:val="maz_wyliczenie,opis dzialania,K-P_odwolanie,A_wyliczenie,Akapit z listą 1,Akapit z listą5,Table of contents numbered,L1,Numerowanie,List Paragraph,BulletC,Wyliczanie,Obiekt,normalny tekst,Akapit z listą31,Bullets,List Paragraph1"/>
    <w:basedOn w:val="Normalny"/>
    <w:link w:val="AkapitzlistZnak"/>
    <w:uiPriority w:val="34"/>
    <w:qFormat/>
    <w:rsid w:val="00F77151"/>
    <w:pPr>
      <w:widowControl w:val="0"/>
      <w:adjustRightInd w:val="0"/>
      <w:spacing w:after="80" w:line="240" w:lineRule="auto"/>
      <w:ind w:left="720"/>
      <w:contextualSpacing/>
      <w:jc w:val="both"/>
      <w:textAlignment w:val="baseline"/>
    </w:pPr>
    <w:rPr>
      <w:rFonts w:ascii="Times New Roman" w:eastAsia="Times New Roman" w:hAnsi="Times New Roman" w:cs="Times New Roman"/>
      <w:sz w:val="20"/>
      <w:szCs w:val="20"/>
      <w:lang w:eastAsia="pl-PL"/>
    </w:rPr>
  </w:style>
  <w:style w:type="character" w:customStyle="1" w:styleId="AkapitzlistZnak">
    <w:name w:val="Akapit z listą Znak"/>
    <w:aliases w:val="maz_wyliczenie Znak,opis dzialania Znak,K-P_odwolanie Znak,A_wyliczenie Znak,Akapit z listą 1 Znak,Akapit z listą5 Znak,Table of contents numbered Znak,L1 Znak,Numerowanie Znak,List Paragraph Znak,BulletC Znak,Wyliczanie Znak"/>
    <w:basedOn w:val="Domylnaczcionkaakapitu"/>
    <w:link w:val="Akapitzlist"/>
    <w:uiPriority w:val="34"/>
    <w:qFormat/>
    <w:rsid w:val="00F77151"/>
    <w:rPr>
      <w:rFonts w:ascii="Times New Roman" w:eastAsia="Times New Roman" w:hAnsi="Times New Roman" w:cs="Times New Roman"/>
      <w:sz w:val="20"/>
      <w:szCs w:val="20"/>
      <w:lang w:eastAsia="pl-PL"/>
    </w:r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496F18"/>
    <w:pPr>
      <w:spacing w:after="0" w:line="240" w:lineRule="auto"/>
      <w:jc w:val="both"/>
    </w:pPr>
    <w:rPr>
      <w:rFonts w:ascii="Calibri" w:eastAsia="Times New Roman" w:hAnsi="Calibri" w:cs="Times New Roman"/>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496F18"/>
    <w:rPr>
      <w:rFonts w:ascii="Calibri" w:eastAsia="Times New Roman" w:hAnsi="Calibri" w:cs="Times New Roman"/>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uiPriority w:val="99"/>
    <w:unhideWhenUsed/>
    <w:rsid w:val="00496F18"/>
    <w:rPr>
      <w:vertAlign w:val="superscript"/>
    </w:rPr>
  </w:style>
  <w:style w:type="character" w:customStyle="1" w:styleId="Nagwek1Znak">
    <w:name w:val="Nagłówek 1 Znak"/>
    <w:basedOn w:val="Domylnaczcionkaakapitu"/>
    <w:link w:val="Nagwek1"/>
    <w:uiPriority w:val="9"/>
    <w:rsid w:val="00CA5355"/>
    <w:rPr>
      <w:rFonts w:ascii="Calibri" w:eastAsiaTheme="majorEastAsia" w:hAnsi="Calibri" w:cstheme="majorBidi"/>
      <w:b/>
      <w:sz w:val="32"/>
      <w:szCs w:val="32"/>
    </w:rPr>
  </w:style>
  <w:style w:type="character" w:customStyle="1" w:styleId="Nagwek2Znak">
    <w:name w:val="Nagłówek 2 Znak"/>
    <w:basedOn w:val="Domylnaczcionkaakapitu"/>
    <w:link w:val="Nagwek2"/>
    <w:uiPriority w:val="9"/>
    <w:rsid w:val="00CA5355"/>
    <w:rPr>
      <w:rFonts w:cstheme="minorHAnsi"/>
      <w:b/>
      <w:sz w:val="28"/>
      <w:szCs w:val="28"/>
    </w:rPr>
  </w:style>
  <w:style w:type="character" w:customStyle="1" w:styleId="Nagwek3Znak">
    <w:name w:val="Nagłówek 3 Znak"/>
    <w:basedOn w:val="Domylnaczcionkaakapitu"/>
    <w:link w:val="Nagwek3"/>
    <w:uiPriority w:val="9"/>
    <w:rsid w:val="0008275A"/>
    <w:rPr>
      <w:rFonts w:ascii="Calibri" w:eastAsiaTheme="majorEastAsia" w:hAnsi="Calibri" w:cstheme="majorBidi"/>
      <w:b/>
      <w:sz w:val="26"/>
      <w:szCs w:val="24"/>
    </w:rPr>
  </w:style>
  <w:style w:type="character" w:customStyle="1" w:styleId="Nagwek4Znak">
    <w:name w:val="Nagłówek 4 Znak"/>
    <w:basedOn w:val="Domylnaczcionkaakapitu"/>
    <w:link w:val="Nagwek4"/>
    <w:uiPriority w:val="9"/>
    <w:rsid w:val="00677FA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677FA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sid w:val="00677FA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677FA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677FA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677FAA"/>
    <w:rPr>
      <w:rFonts w:asciiTheme="majorHAnsi" w:eastAsiaTheme="majorEastAsia" w:hAnsiTheme="majorHAnsi" w:cstheme="majorBidi"/>
      <w:i/>
      <w:iCs/>
      <w:color w:val="272727" w:themeColor="text1" w:themeTint="D8"/>
      <w:sz w:val="21"/>
      <w:szCs w:val="21"/>
    </w:rPr>
  </w:style>
  <w:style w:type="character" w:styleId="Nierozpoznanawzmianka">
    <w:name w:val="Unresolved Mention"/>
    <w:basedOn w:val="Domylnaczcionkaakapitu"/>
    <w:uiPriority w:val="99"/>
    <w:semiHidden/>
    <w:unhideWhenUsed/>
    <w:rsid w:val="00111C4E"/>
    <w:rPr>
      <w:color w:val="605E5C"/>
      <w:shd w:val="clear" w:color="auto" w:fill="E1DFDD"/>
    </w:rPr>
  </w:style>
  <w:style w:type="numbering" w:customStyle="1" w:styleId="Styl1">
    <w:name w:val="Styl1"/>
    <w:uiPriority w:val="99"/>
    <w:rsid w:val="00A17D9F"/>
    <w:pPr>
      <w:numPr>
        <w:numId w:val="7"/>
      </w:numPr>
    </w:pPr>
  </w:style>
  <w:style w:type="numbering" w:customStyle="1" w:styleId="Styl2">
    <w:name w:val="Styl2"/>
    <w:uiPriority w:val="99"/>
    <w:rsid w:val="00D7316F"/>
    <w:pPr>
      <w:numPr>
        <w:numId w:val="8"/>
      </w:numPr>
    </w:pPr>
  </w:style>
  <w:style w:type="table" w:styleId="Tabela-Siatka">
    <w:name w:val="Table Grid"/>
    <w:basedOn w:val="Standardowy"/>
    <w:uiPriority w:val="39"/>
    <w:rsid w:val="0068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838F0"/>
  </w:style>
  <w:style w:type="paragraph" w:styleId="Tekstpodstawowy3">
    <w:name w:val="Body Text 3"/>
    <w:basedOn w:val="Normalny"/>
    <w:link w:val="Tekstpodstawowy3Znak"/>
    <w:semiHidden/>
    <w:unhideWhenUsed/>
    <w:rsid w:val="00BB71E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BB71ED"/>
    <w:rPr>
      <w:rFonts w:ascii="Times New Roman" w:eastAsia="Times New Roman" w:hAnsi="Times New Roman" w:cs="Times New Roman"/>
      <w:sz w:val="16"/>
      <w:szCs w:val="16"/>
      <w:lang w:eastAsia="pl-PL"/>
    </w:rPr>
  </w:style>
  <w:style w:type="paragraph" w:styleId="Zwykytekst">
    <w:name w:val="Plain Text"/>
    <w:basedOn w:val="Normalny"/>
    <w:link w:val="ZwykytekstZnak"/>
    <w:uiPriority w:val="99"/>
    <w:unhideWhenUsed/>
    <w:rsid w:val="00A27AEC"/>
    <w:pPr>
      <w:spacing w:after="0" w:line="240" w:lineRule="auto"/>
    </w:pPr>
    <w:rPr>
      <w:rFonts w:ascii="Consolas" w:eastAsia="Calibri" w:hAnsi="Consolas" w:cs="Times New Roman"/>
      <w:sz w:val="21"/>
      <w:szCs w:val="21"/>
      <w:lang w:val="x-none" w:eastAsia="pl-PL"/>
    </w:rPr>
  </w:style>
  <w:style w:type="character" w:customStyle="1" w:styleId="ZwykytekstZnak">
    <w:name w:val="Zwykły tekst Znak"/>
    <w:basedOn w:val="Domylnaczcionkaakapitu"/>
    <w:link w:val="Zwykytekst"/>
    <w:uiPriority w:val="99"/>
    <w:rsid w:val="00A27AEC"/>
    <w:rPr>
      <w:rFonts w:ascii="Consolas" w:eastAsia="Calibri" w:hAnsi="Consolas" w:cs="Times New Roman"/>
      <w:sz w:val="21"/>
      <w:szCs w:val="21"/>
      <w:lang w:val="x-none" w:eastAsia="pl-PL"/>
    </w:rPr>
  </w:style>
  <w:style w:type="character" w:styleId="UyteHipercze">
    <w:name w:val="FollowedHyperlink"/>
    <w:basedOn w:val="Domylnaczcionkaakapitu"/>
    <w:uiPriority w:val="99"/>
    <w:semiHidden/>
    <w:unhideWhenUsed/>
    <w:rsid w:val="00C10D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37274">
      <w:bodyDiv w:val="1"/>
      <w:marLeft w:val="0"/>
      <w:marRight w:val="0"/>
      <w:marTop w:val="0"/>
      <w:marBottom w:val="0"/>
      <w:divBdr>
        <w:top w:val="none" w:sz="0" w:space="0" w:color="auto"/>
        <w:left w:val="none" w:sz="0" w:space="0" w:color="auto"/>
        <w:bottom w:val="none" w:sz="0" w:space="0" w:color="auto"/>
        <w:right w:val="none" w:sz="0" w:space="0" w:color="auto"/>
      </w:divBdr>
    </w:div>
    <w:div w:id="679965068">
      <w:bodyDiv w:val="1"/>
      <w:marLeft w:val="0"/>
      <w:marRight w:val="0"/>
      <w:marTop w:val="0"/>
      <w:marBottom w:val="0"/>
      <w:divBdr>
        <w:top w:val="none" w:sz="0" w:space="0" w:color="auto"/>
        <w:left w:val="none" w:sz="0" w:space="0" w:color="auto"/>
        <w:bottom w:val="none" w:sz="0" w:space="0" w:color="auto"/>
        <w:right w:val="none" w:sz="0" w:space="0" w:color="auto"/>
      </w:divBdr>
    </w:div>
    <w:div w:id="1241137124">
      <w:bodyDiv w:val="1"/>
      <w:marLeft w:val="0"/>
      <w:marRight w:val="0"/>
      <w:marTop w:val="0"/>
      <w:marBottom w:val="0"/>
      <w:divBdr>
        <w:top w:val="none" w:sz="0" w:space="0" w:color="auto"/>
        <w:left w:val="none" w:sz="0" w:space="0" w:color="auto"/>
        <w:bottom w:val="none" w:sz="0" w:space="0" w:color="auto"/>
        <w:right w:val="none" w:sz="0" w:space="0" w:color="auto"/>
      </w:divBdr>
    </w:div>
    <w:div w:id="1423186612">
      <w:bodyDiv w:val="1"/>
      <w:marLeft w:val="0"/>
      <w:marRight w:val="0"/>
      <w:marTop w:val="0"/>
      <w:marBottom w:val="0"/>
      <w:divBdr>
        <w:top w:val="none" w:sz="0" w:space="0" w:color="auto"/>
        <w:left w:val="none" w:sz="0" w:space="0" w:color="auto"/>
        <w:bottom w:val="none" w:sz="0" w:space="0" w:color="auto"/>
        <w:right w:val="none" w:sz="0" w:space="0" w:color="auto"/>
      </w:divBdr>
    </w:div>
    <w:div w:id="1517187793">
      <w:bodyDiv w:val="1"/>
      <w:marLeft w:val="0"/>
      <w:marRight w:val="0"/>
      <w:marTop w:val="0"/>
      <w:marBottom w:val="0"/>
      <w:divBdr>
        <w:top w:val="none" w:sz="0" w:space="0" w:color="auto"/>
        <w:left w:val="none" w:sz="0" w:space="0" w:color="auto"/>
        <w:bottom w:val="none" w:sz="0" w:space="0" w:color="auto"/>
        <w:right w:val="none" w:sz="0" w:space="0" w:color="auto"/>
      </w:divBdr>
    </w:div>
    <w:div w:id="15286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DCEF-0427-4E68-91D0-35B45136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1649</Words>
  <Characters>9898</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Zaproszenie do szacowania wartości zamówienia na wybór Wykonawcy usługi wsparcia merytorycznego przy realizacji Akademi Menadżera Innowacji (AMI)</vt:lpstr>
    </vt:vector>
  </TitlesOfParts>
  <Company>Polska Agencja Rozwoju Przedsiębiorczości</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szacowania wartości zamówienia na wybór Wykonawcy usługi wsparcia merytorycznego przy realizacji Akademi Menadżera Innowacji (AMI)</dc:title>
  <dc:subject/>
  <dc:creator>Nowacka Justyna</dc:creator>
  <cp:keywords>PL,PARP</cp:keywords>
  <dc:description/>
  <cp:lastModifiedBy>Klimczak Ilona</cp:lastModifiedBy>
  <cp:revision>4</cp:revision>
  <cp:lastPrinted>2022-01-18T08:55:00Z</cp:lastPrinted>
  <dcterms:created xsi:type="dcterms:W3CDTF">2023-01-24T06:45:00Z</dcterms:created>
  <dcterms:modified xsi:type="dcterms:W3CDTF">2023-01-24T11:07:00Z</dcterms:modified>
</cp:coreProperties>
</file>